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4F9E" w14:textId="77777777" w:rsidR="00503BF8" w:rsidRDefault="00503BF8">
      <w:pPr>
        <w:spacing w:before="5" w:line="180" w:lineRule="exact"/>
        <w:rPr>
          <w:sz w:val="18"/>
          <w:szCs w:val="18"/>
        </w:rPr>
      </w:pPr>
    </w:p>
    <w:p w14:paraId="330608B6" w14:textId="77777777" w:rsidR="00503BF8" w:rsidRDefault="00503BF8">
      <w:pPr>
        <w:spacing w:line="200" w:lineRule="exact"/>
        <w:rPr>
          <w:sz w:val="20"/>
          <w:szCs w:val="20"/>
        </w:rPr>
      </w:pPr>
    </w:p>
    <w:p w14:paraId="0988FD52" w14:textId="77777777" w:rsidR="003F4080" w:rsidRPr="00EC1D23" w:rsidRDefault="003F4080">
      <w:pPr>
        <w:spacing w:line="389" w:lineRule="exact"/>
        <w:ind w:left="154" w:right="1154"/>
        <w:jc w:val="both"/>
        <w:rPr>
          <w:rFonts w:ascii="Calibri" w:eastAsia="Calibri" w:hAnsi="Calibri" w:cs="Calibri"/>
          <w:b/>
          <w:bCs/>
          <w:color w:val="0070C0"/>
          <w:spacing w:val="-1"/>
          <w:sz w:val="34"/>
          <w:szCs w:val="34"/>
          <w:lang w:val="pl-PL"/>
        </w:rPr>
      </w:pPr>
      <w:r w:rsidRPr="002F55DA">
        <w:rPr>
          <w:rFonts w:ascii="Calibri" w:eastAsia="Calibri" w:hAnsi="Calibri" w:cs="Calibri"/>
          <w:b/>
          <w:bCs/>
          <w:color w:val="0070C0"/>
          <w:spacing w:val="-1"/>
          <w:sz w:val="34"/>
          <w:szCs w:val="34"/>
          <w:lang w:val="pl-PL"/>
        </w:rPr>
        <w:t>Światowy Dzień WZW</w:t>
      </w:r>
      <w:r w:rsidR="002F55DA" w:rsidRPr="002F55DA">
        <w:rPr>
          <w:rFonts w:ascii="Calibri" w:eastAsia="Calibri" w:hAnsi="Calibri" w:cs="Calibri"/>
          <w:b/>
          <w:bCs/>
          <w:color w:val="0070C0"/>
          <w:spacing w:val="-1"/>
          <w:sz w:val="34"/>
          <w:szCs w:val="34"/>
          <w:lang w:val="pl-PL"/>
        </w:rPr>
        <w:t xml:space="preserve"> </w:t>
      </w:r>
      <w:r w:rsidRPr="002F55DA">
        <w:rPr>
          <w:rFonts w:ascii="Calibri" w:eastAsia="Calibri" w:hAnsi="Calibri" w:cs="Calibri"/>
          <w:b/>
          <w:bCs/>
          <w:color w:val="0070C0"/>
          <w:spacing w:val="-1"/>
          <w:sz w:val="34"/>
          <w:szCs w:val="34"/>
          <w:lang w:val="pl-PL"/>
        </w:rPr>
        <w:t>2015</w:t>
      </w:r>
    </w:p>
    <w:p w14:paraId="676AE60A" w14:textId="77777777" w:rsidR="00503BF8" w:rsidRPr="001C207A" w:rsidRDefault="00503BF8">
      <w:pPr>
        <w:spacing w:before="19" w:line="200" w:lineRule="exact"/>
        <w:rPr>
          <w:sz w:val="20"/>
          <w:szCs w:val="20"/>
          <w:lang w:val="pl-PL"/>
        </w:rPr>
      </w:pPr>
    </w:p>
    <w:p w14:paraId="0B07F0C4" w14:textId="77777777" w:rsidR="00503BF8" w:rsidRPr="00B96F64" w:rsidRDefault="00B96F64" w:rsidP="00B96F64">
      <w:pPr>
        <w:pStyle w:val="Nagwek2"/>
        <w:numPr>
          <w:ilvl w:val="0"/>
          <w:numId w:val="3"/>
        </w:numPr>
        <w:tabs>
          <w:tab w:val="left" w:pos="380"/>
        </w:tabs>
        <w:ind w:right="11"/>
        <w:jc w:val="both"/>
        <w:rPr>
          <w:b w:val="0"/>
          <w:bCs w:val="0"/>
          <w:lang w:val="pl-PL"/>
        </w:rPr>
      </w:pPr>
      <w:r w:rsidRPr="00B96F64">
        <w:rPr>
          <w:rFonts w:cs="Calibri"/>
          <w:color w:val="0070C0"/>
          <w:szCs w:val="23"/>
          <w:lang w:val="pl-PL"/>
        </w:rPr>
        <w:t>Cele: dlaczego Światowy Dzień WZW 2015 (#WorldHepatitisDay2015) jest tak ważny?</w:t>
      </w:r>
    </w:p>
    <w:p w14:paraId="4AAC4E98" w14:textId="77777777" w:rsidR="00503BF8" w:rsidRPr="00B96F64" w:rsidRDefault="00503BF8">
      <w:pPr>
        <w:spacing w:before="17" w:line="220" w:lineRule="exact"/>
        <w:rPr>
          <w:lang w:val="pl-PL"/>
        </w:rPr>
      </w:pPr>
    </w:p>
    <w:p w14:paraId="4F4FEA52" w14:textId="77777777" w:rsidR="000B4E73" w:rsidRPr="000B4E73" w:rsidRDefault="000B4E73" w:rsidP="000B4E73">
      <w:pPr>
        <w:pStyle w:val="Tekstpodstawowy"/>
        <w:spacing w:line="247" w:lineRule="auto"/>
        <w:ind w:left="154" w:right="153" w:hanging="1"/>
        <w:jc w:val="both"/>
        <w:rPr>
          <w:w w:val="105"/>
          <w:lang w:val="pl-PL"/>
        </w:rPr>
      </w:pPr>
      <w:r w:rsidRPr="000B4E73">
        <w:rPr>
          <w:w w:val="105"/>
          <w:lang w:val="pl-PL"/>
        </w:rPr>
        <w:t xml:space="preserve">28 lipca 2015 będziemy obchodzić 5 Światowy Dzień WZW. </w:t>
      </w:r>
      <w:r w:rsidR="002E2FAF">
        <w:rPr>
          <w:w w:val="105"/>
          <w:lang w:val="pl-PL"/>
        </w:rPr>
        <w:t>Planując</w:t>
      </w:r>
      <w:r w:rsidR="002E2FAF" w:rsidRPr="000B4E73">
        <w:rPr>
          <w:w w:val="105"/>
          <w:lang w:val="pl-PL"/>
        </w:rPr>
        <w:t xml:space="preserve"> i koordynując kampanie Światowego Dnia WZW</w:t>
      </w:r>
      <w:r w:rsidR="002E2FAF">
        <w:rPr>
          <w:w w:val="105"/>
          <w:lang w:val="pl-PL"/>
        </w:rPr>
        <w:t xml:space="preserve"> od 2010 r. </w:t>
      </w:r>
      <w:r w:rsidRPr="000B4E73">
        <w:rPr>
          <w:w w:val="105"/>
          <w:lang w:val="pl-PL"/>
        </w:rPr>
        <w:t>WHO współpracuje z World Hepatitis Alliance (Światowym Stowarzyszeniem WZW) – o</w:t>
      </w:r>
      <w:r w:rsidR="002E2FAF">
        <w:rPr>
          <w:w w:val="105"/>
          <w:lang w:val="pl-PL"/>
        </w:rPr>
        <w:t>ficjalną organizacją partnerską</w:t>
      </w:r>
      <w:r w:rsidRPr="000B4E73">
        <w:rPr>
          <w:w w:val="105"/>
          <w:lang w:val="pl-PL"/>
        </w:rPr>
        <w:t>. W oparciu o przegląd kampanii z ubiegłych lat, uzgodniliśmy, że przygotujemy plan o dłuższym horyzoncie czasowym, który ws</w:t>
      </w:r>
      <w:r w:rsidR="002E2FAF">
        <w:rPr>
          <w:w w:val="105"/>
          <w:lang w:val="pl-PL"/>
        </w:rPr>
        <w:t>każe konkretne interwencje taki</w:t>
      </w:r>
      <w:r w:rsidRPr="000B4E73">
        <w:rPr>
          <w:w w:val="105"/>
          <w:lang w:val="pl-PL"/>
        </w:rPr>
        <w:t>, jak pr</w:t>
      </w:r>
      <w:r w:rsidR="002E2FAF">
        <w:rPr>
          <w:w w:val="105"/>
          <w:lang w:val="pl-PL"/>
        </w:rPr>
        <w:t>ofilaktyka, badania w kierunku wykrycia obecności wirusa i</w:t>
      </w:r>
      <w:r w:rsidRPr="000B4E73">
        <w:rPr>
          <w:w w:val="105"/>
          <w:lang w:val="pl-PL"/>
        </w:rPr>
        <w:t xml:space="preserve"> leczenie jako tematy przewodnie kolejnych edycji Światowego Dnia WZW. </w:t>
      </w:r>
    </w:p>
    <w:p w14:paraId="47DD221B" w14:textId="77777777" w:rsidR="000B4E73" w:rsidRPr="000B4E73" w:rsidRDefault="000B4E73" w:rsidP="000B4E73">
      <w:pPr>
        <w:pStyle w:val="Tekstpodstawowy"/>
        <w:spacing w:line="247" w:lineRule="auto"/>
        <w:ind w:left="154" w:right="153" w:hanging="1"/>
        <w:jc w:val="both"/>
        <w:rPr>
          <w:w w:val="105"/>
          <w:lang w:val="pl-PL"/>
        </w:rPr>
      </w:pPr>
    </w:p>
    <w:p w14:paraId="0972493E" w14:textId="77777777" w:rsidR="000B4E73" w:rsidRPr="000B4E73" w:rsidRDefault="000B4E73" w:rsidP="000B4E73">
      <w:pPr>
        <w:pStyle w:val="Tekstpodstawowy"/>
        <w:spacing w:line="247" w:lineRule="auto"/>
        <w:ind w:left="154" w:right="153" w:hanging="1"/>
        <w:jc w:val="both"/>
        <w:rPr>
          <w:w w:val="105"/>
          <w:lang w:val="pl-PL"/>
        </w:rPr>
      </w:pPr>
      <w:r w:rsidRPr="000B4E73">
        <w:rPr>
          <w:w w:val="105"/>
          <w:lang w:val="pl-PL"/>
        </w:rPr>
        <w:t xml:space="preserve">W 2015 postanowiliśmy skupić się na </w:t>
      </w:r>
      <w:r w:rsidR="002E2FAF">
        <w:rPr>
          <w:w w:val="105"/>
          <w:lang w:val="pl-PL"/>
        </w:rPr>
        <w:t xml:space="preserve">profilaktyce </w:t>
      </w:r>
      <w:r w:rsidRPr="000B4E73">
        <w:rPr>
          <w:w w:val="105"/>
          <w:lang w:val="pl-PL"/>
        </w:rPr>
        <w:t>WZW</w:t>
      </w:r>
      <w:r w:rsidR="002E2FAF">
        <w:rPr>
          <w:w w:val="105"/>
          <w:lang w:val="pl-PL"/>
        </w:rPr>
        <w:t xml:space="preserve"> typu</w:t>
      </w:r>
      <w:r w:rsidRPr="000B4E73">
        <w:rPr>
          <w:w w:val="105"/>
          <w:lang w:val="pl-PL"/>
        </w:rPr>
        <w:t xml:space="preserve"> B i C zgonie z naszym hasłem: Zapobiegaj WZW – Działaj od razu. Mamy nadzieję, że t</w:t>
      </w:r>
      <w:r w:rsidR="002E2FAF">
        <w:rPr>
          <w:w w:val="105"/>
          <w:lang w:val="pl-PL"/>
        </w:rPr>
        <w:t>egoroczna</w:t>
      </w:r>
      <w:r w:rsidRPr="000B4E73">
        <w:rPr>
          <w:w w:val="105"/>
          <w:lang w:val="pl-PL"/>
        </w:rPr>
        <w:t xml:space="preserve"> kampania pomoże w zwiększeniu świadomości politycznej i społecznej choroby i dzia</w:t>
      </w:r>
      <w:r w:rsidR="002E2FAF">
        <w:rPr>
          <w:w w:val="105"/>
          <w:lang w:val="pl-PL"/>
        </w:rPr>
        <w:t xml:space="preserve">łań niezbędnych do zapobiegania </w:t>
      </w:r>
      <w:r w:rsidRPr="000B4E73">
        <w:rPr>
          <w:w w:val="105"/>
          <w:lang w:val="pl-PL"/>
        </w:rPr>
        <w:t xml:space="preserve">WZW </w:t>
      </w:r>
      <w:r w:rsidR="002E2FAF">
        <w:rPr>
          <w:w w:val="105"/>
          <w:lang w:val="pl-PL"/>
        </w:rPr>
        <w:t xml:space="preserve">typu </w:t>
      </w:r>
      <w:r w:rsidRPr="000B4E73">
        <w:rPr>
          <w:w w:val="105"/>
          <w:lang w:val="pl-PL"/>
        </w:rPr>
        <w:t xml:space="preserve">B i C, które w skali światowej odpowiadają za około 96% wszystkich zgonów związanych z wirusowym zapalaniem wątroby. </w:t>
      </w:r>
    </w:p>
    <w:p w14:paraId="0070846D" w14:textId="77777777" w:rsidR="000B4E73" w:rsidRPr="000B4E73" w:rsidRDefault="000B4E73" w:rsidP="000B4E73">
      <w:pPr>
        <w:pStyle w:val="Tekstpodstawowy"/>
        <w:spacing w:line="247" w:lineRule="auto"/>
        <w:ind w:left="154" w:right="153" w:hanging="1"/>
        <w:jc w:val="both"/>
        <w:rPr>
          <w:w w:val="105"/>
          <w:lang w:val="pl-PL"/>
        </w:rPr>
      </w:pPr>
    </w:p>
    <w:p w14:paraId="77950636" w14:textId="77777777" w:rsidR="00503BF8" w:rsidRPr="000B4E73" w:rsidRDefault="000B4E73" w:rsidP="000B4E73">
      <w:pPr>
        <w:pStyle w:val="Tekstpodstawowy"/>
        <w:spacing w:line="247" w:lineRule="auto"/>
        <w:ind w:left="154" w:right="153" w:hanging="1"/>
        <w:jc w:val="both"/>
        <w:rPr>
          <w:lang w:val="pl-PL"/>
        </w:rPr>
      </w:pPr>
      <w:r w:rsidRPr="000B4E73">
        <w:rPr>
          <w:w w:val="105"/>
          <w:lang w:val="pl-PL"/>
        </w:rPr>
        <w:t>Wzywam</w:t>
      </w:r>
      <w:r w:rsidR="00D940C5">
        <w:rPr>
          <w:w w:val="105"/>
          <w:lang w:val="pl-PL"/>
        </w:rPr>
        <w:t xml:space="preserve">y naszych światowych partnerów </w:t>
      </w:r>
      <w:r w:rsidRPr="000B4E73">
        <w:rPr>
          <w:w w:val="105"/>
          <w:lang w:val="pl-PL"/>
        </w:rPr>
        <w:t>do przeprowadzenia 28 lipca 2015 r. czyli w Światowym Dniu WZW 2015 licznych działań</w:t>
      </w:r>
      <w:r w:rsidR="002E2FAF">
        <w:rPr>
          <w:w w:val="105"/>
          <w:lang w:val="pl-PL"/>
        </w:rPr>
        <w:t>,</w:t>
      </w:r>
      <w:r w:rsidRPr="000B4E73">
        <w:rPr>
          <w:w w:val="105"/>
          <w:lang w:val="pl-PL"/>
        </w:rPr>
        <w:t xml:space="preserve"> zgodnie z przyjętymi celami:</w:t>
      </w:r>
    </w:p>
    <w:p w14:paraId="2B1C43CD" w14:textId="77777777" w:rsidR="00503BF8" w:rsidRPr="0012364F" w:rsidRDefault="0012364F" w:rsidP="0012364F">
      <w:pPr>
        <w:numPr>
          <w:ilvl w:val="1"/>
          <w:numId w:val="3"/>
        </w:numPr>
        <w:tabs>
          <w:tab w:val="left" w:pos="832"/>
        </w:tabs>
        <w:spacing w:before="2" w:line="246" w:lineRule="auto"/>
        <w:ind w:left="832" w:right="154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Zwrócenie światowej uwagi na to, jak </w:t>
      </w: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istotne jest obciążenie WZW </w:t>
      </w:r>
      <w:r w:rsidR="002E2FA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typu </w:t>
      </w: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>B i C i</w:t>
      </w:r>
      <w:r w:rsidR="002E2FA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 na</w:t>
      </w: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 potrzebę zapobiegania dalszemu rozszerzaniu się epidemii wirusowego zapalenia wątroby;</w:t>
      </w:r>
    </w:p>
    <w:p w14:paraId="7661C9FD" w14:textId="77777777" w:rsidR="00503BF8" w:rsidRPr="0012364F" w:rsidRDefault="0012364F" w:rsidP="0012364F">
      <w:pPr>
        <w:numPr>
          <w:ilvl w:val="1"/>
          <w:numId w:val="3"/>
        </w:numPr>
        <w:tabs>
          <w:tab w:val="left" w:pos="832"/>
        </w:tabs>
        <w:spacing w:before="4" w:line="247" w:lineRule="auto"/>
        <w:ind w:left="832" w:right="154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Wezwanie </w:t>
      </w: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światowych i krajowych decydentów politycznych do podjęcia pilnych i </w:t>
      </w:r>
      <w:r w:rsidR="002E2FA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 xml:space="preserve">zdecydowanych </w:t>
      </w: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>działań</w:t>
      </w: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opracowanych na podstawie dostępnych faktów i dowodów, będących uzupełnieniem prowadzonych </w:t>
      </w:r>
      <w:r w:rsidR="002E2FAF">
        <w:rPr>
          <w:rFonts w:ascii="Calibri" w:eastAsia="Calibri" w:hAnsi="Calibri" w:cs="Calibri"/>
          <w:w w:val="105"/>
          <w:sz w:val="20"/>
          <w:szCs w:val="20"/>
          <w:lang w:val="pl-PL"/>
        </w:rPr>
        <w:t>już kampanii,</w:t>
      </w: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mających na celu ogólne podniesienie świadomości choroby;</w:t>
      </w:r>
      <w:bookmarkStart w:id="0" w:name="_GoBack"/>
      <w:bookmarkEnd w:id="0"/>
    </w:p>
    <w:p w14:paraId="208EE9CB" w14:textId="77777777" w:rsidR="00503BF8" w:rsidRPr="0012364F" w:rsidRDefault="0012364F" w:rsidP="0012364F">
      <w:pPr>
        <w:numPr>
          <w:ilvl w:val="1"/>
          <w:numId w:val="3"/>
        </w:numPr>
        <w:tabs>
          <w:tab w:val="left" w:pos="832"/>
        </w:tabs>
        <w:spacing w:line="248" w:lineRule="auto"/>
        <w:ind w:left="832" w:right="151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12364F">
        <w:rPr>
          <w:rFonts w:ascii="Calibri" w:eastAsia="Calibri" w:hAnsi="Calibri" w:cs="Calibri"/>
          <w:b/>
          <w:w w:val="105"/>
          <w:sz w:val="20"/>
          <w:szCs w:val="20"/>
          <w:lang w:val="pl-PL"/>
        </w:rPr>
        <w:t>Wywieranie wpływu na zmianę zachowań i świadomości</w:t>
      </w:r>
      <w:r w:rsidR="002E2FA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zarówno wśród ogółu ludności</w:t>
      </w: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>, jak i wśród pracowników opieki</w:t>
      </w:r>
      <w:r w:rsidR="002E2FA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zdrowotnej w zakresie profilaktyki</w:t>
      </w: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>, będącej najważniejszym narzędziem zmiany wzorców epidemii WZW</w:t>
      </w:r>
      <w:r w:rsidR="002E2FA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typu</w:t>
      </w:r>
      <w:r w:rsidRPr="0012364F">
        <w:rPr>
          <w:rFonts w:ascii="Calibri" w:eastAsia="Calibri" w:hAnsi="Calibri" w:cs="Calibri"/>
          <w:w w:val="105"/>
          <w:sz w:val="20"/>
          <w:szCs w:val="20"/>
          <w:lang w:val="pl-PL"/>
        </w:rPr>
        <w:t xml:space="preserve"> B i C.</w:t>
      </w:r>
    </w:p>
    <w:p w14:paraId="25ABE664" w14:textId="77777777" w:rsidR="00503BF8" w:rsidRPr="0012364F" w:rsidRDefault="00503BF8">
      <w:pPr>
        <w:spacing w:before="14" w:line="260" w:lineRule="exact"/>
        <w:rPr>
          <w:sz w:val="26"/>
          <w:szCs w:val="26"/>
          <w:lang w:val="pl-PL"/>
        </w:rPr>
      </w:pPr>
    </w:p>
    <w:p w14:paraId="4EB25568" w14:textId="77777777" w:rsidR="00503BF8" w:rsidRPr="005634BE" w:rsidRDefault="005634BE" w:rsidP="005634BE">
      <w:pPr>
        <w:pStyle w:val="Nagwek2"/>
        <w:numPr>
          <w:ilvl w:val="0"/>
          <w:numId w:val="3"/>
        </w:numPr>
        <w:tabs>
          <w:tab w:val="left" w:pos="380"/>
        </w:tabs>
        <w:ind w:right="153"/>
        <w:jc w:val="both"/>
        <w:rPr>
          <w:b w:val="0"/>
          <w:bCs w:val="0"/>
          <w:lang w:val="pl-PL"/>
        </w:rPr>
      </w:pPr>
      <w:r w:rsidRPr="005634BE">
        <w:rPr>
          <w:rFonts w:cs="Calibri"/>
          <w:color w:val="0070C0"/>
          <w:szCs w:val="23"/>
          <w:lang w:val="pl-PL"/>
        </w:rPr>
        <w:t>Kontekst – co się zmieniło jeśli chodzi o wirusowe zapalenie wątroby w 2015 r.?</w:t>
      </w:r>
    </w:p>
    <w:p w14:paraId="2A8350C6" w14:textId="77777777" w:rsidR="00503BF8" w:rsidRDefault="002E2FAF">
      <w:pPr>
        <w:spacing w:before="12" w:line="240" w:lineRule="exact"/>
        <w:rPr>
          <w:rFonts w:ascii="Calibri" w:eastAsia="Calibri" w:hAnsi="Calibri"/>
          <w:spacing w:val="-1"/>
          <w:w w:val="105"/>
          <w:sz w:val="20"/>
          <w:szCs w:val="20"/>
          <w:lang w:val="pl-PL"/>
        </w:rPr>
      </w:pPr>
      <w:r>
        <w:rPr>
          <w:rFonts w:ascii="Calibri" w:eastAsia="Calibri" w:hAnsi="Calibri"/>
          <w:spacing w:val="-1"/>
          <w:w w:val="105"/>
          <w:sz w:val="20"/>
          <w:szCs w:val="20"/>
          <w:lang w:val="pl-PL"/>
        </w:rPr>
        <w:t xml:space="preserve">Światowy obraz </w:t>
      </w:r>
      <w:r w:rsidR="00DE64F0" w:rsidRPr="00DE64F0">
        <w:rPr>
          <w:rFonts w:ascii="Calibri" w:eastAsia="Calibri" w:hAnsi="Calibri"/>
          <w:spacing w:val="-1"/>
          <w:w w:val="105"/>
          <w:sz w:val="20"/>
          <w:szCs w:val="20"/>
          <w:lang w:val="pl-PL"/>
        </w:rPr>
        <w:t>rozpowszechnieni</w:t>
      </w:r>
      <w:r>
        <w:rPr>
          <w:rFonts w:ascii="Calibri" w:eastAsia="Calibri" w:hAnsi="Calibri"/>
          <w:spacing w:val="-1"/>
          <w:w w:val="105"/>
          <w:sz w:val="20"/>
          <w:szCs w:val="20"/>
          <w:lang w:val="pl-PL"/>
        </w:rPr>
        <w:t>a</w:t>
      </w:r>
      <w:r w:rsidR="00DE64F0" w:rsidRPr="00DE64F0">
        <w:rPr>
          <w:rFonts w:ascii="Calibri" w:eastAsia="Calibri" w:hAnsi="Calibri"/>
          <w:spacing w:val="-1"/>
          <w:w w:val="105"/>
          <w:sz w:val="20"/>
          <w:szCs w:val="20"/>
          <w:lang w:val="pl-PL"/>
        </w:rPr>
        <w:t xml:space="preserve"> wirusowego zapalenia wątroby zmienia się bardzo szybko. W związku z tym podczas tegorocznej kampanii Św</w:t>
      </w:r>
      <w:r>
        <w:rPr>
          <w:rFonts w:ascii="Calibri" w:eastAsia="Calibri" w:hAnsi="Calibri"/>
          <w:spacing w:val="-1"/>
          <w:w w:val="105"/>
          <w:sz w:val="20"/>
          <w:szCs w:val="20"/>
          <w:lang w:val="pl-PL"/>
        </w:rPr>
        <w:t xml:space="preserve">iatowego Dnia WZW zostanie przeprowadzonych szereg istotnych inicjatyw, w tym działań na wysokim szczeblu. </w:t>
      </w:r>
    </w:p>
    <w:p w14:paraId="0ABE752E" w14:textId="77777777" w:rsidR="00DE64F0" w:rsidRPr="00DE64F0" w:rsidRDefault="00DE64F0">
      <w:pPr>
        <w:spacing w:before="12" w:line="240" w:lineRule="exact"/>
        <w:rPr>
          <w:sz w:val="24"/>
          <w:szCs w:val="24"/>
          <w:lang w:val="pl-PL"/>
        </w:rPr>
      </w:pPr>
    </w:p>
    <w:p w14:paraId="47A2107F" w14:textId="77777777" w:rsidR="00503BF8" w:rsidRPr="001C6D55" w:rsidRDefault="001C6D55">
      <w:pPr>
        <w:pStyle w:val="Tekstpodstawowy"/>
        <w:numPr>
          <w:ilvl w:val="1"/>
          <w:numId w:val="3"/>
        </w:numPr>
        <w:tabs>
          <w:tab w:val="left" w:pos="832"/>
        </w:tabs>
        <w:spacing w:line="248" w:lineRule="auto"/>
        <w:ind w:right="153"/>
        <w:jc w:val="both"/>
        <w:rPr>
          <w:lang w:val="pl-PL"/>
        </w:rPr>
      </w:pPr>
      <w:r w:rsidRPr="001C6D55">
        <w:rPr>
          <w:rFonts w:cs="Calibri"/>
          <w:b/>
          <w:bCs/>
          <w:color w:val="252525"/>
          <w:lang w:val="pl-PL"/>
        </w:rPr>
        <w:t xml:space="preserve">WHO wprowadza pierwsze światowe wytyczne normatywne dotyczące wirusowego zapalenia wątroby typu B i C. </w:t>
      </w:r>
      <w:r w:rsidRPr="001C6D55">
        <w:rPr>
          <w:rFonts w:cs="Calibri"/>
          <w:color w:val="252525"/>
          <w:lang w:val="pl-PL"/>
        </w:rPr>
        <w:t xml:space="preserve">Po dobrze przyjętej publikacji wytycznych w sprawie WZW </w:t>
      </w:r>
      <w:r w:rsidR="002E2FAF">
        <w:rPr>
          <w:rFonts w:cs="Calibri"/>
          <w:color w:val="252525"/>
          <w:lang w:val="pl-PL"/>
        </w:rPr>
        <w:t xml:space="preserve">typu </w:t>
      </w:r>
      <w:r w:rsidR="00594D0D">
        <w:rPr>
          <w:rFonts w:cs="Calibri"/>
          <w:color w:val="252525"/>
          <w:lang w:val="pl-PL"/>
        </w:rPr>
        <w:t>C</w:t>
      </w:r>
      <w:r w:rsidRPr="001C6D55">
        <w:rPr>
          <w:rFonts w:cs="Calibri"/>
          <w:color w:val="252525"/>
          <w:lang w:val="pl-PL"/>
        </w:rPr>
        <w:t xml:space="preserve"> w marcu 2015 r. WHO wydała </w:t>
      </w:r>
      <w:r w:rsidRPr="001C6D55">
        <w:rPr>
          <w:rFonts w:cs="Calibri"/>
          <w:color w:val="0000FF"/>
          <w:u w:val="single"/>
          <w:lang w:val="pl-PL"/>
        </w:rPr>
        <w:t>wytyczne w sprawie leczenia WZW typu B</w:t>
      </w:r>
      <w:r w:rsidRPr="001C6D55">
        <w:rPr>
          <w:rFonts w:cs="Calibri"/>
          <w:color w:val="252525"/>
          <w:lang w:val="pl-PL"/>
        </w:rPr>
        <w:t>. Państwa i partnerzy WHO wyrażają powszechne wsparcie dla przy</w:t>
      </w:r>
      <w:r w:rsidR="002E2FAF">
        <w:rPr>
          <w:rFonts w:cs="Calibri"/>
          <w:color w:val="252525"/>
          <w:lang w:val="pl-PL"/>
        </w:rPr>
        <w:t>jęcia i wdrożenia ogłoszonych</w:t>
      </w:r>
      <w:r w:rsidRPr="001C6D55">
        <w:rPr>
          <w:rFonts w:cs="Calibri"/>
          <w:color w:val="252525"/>
          <w:lang w:val="pl-PL"/>
        </w:rPr>
        <w:t xml:space="preserve"> wytycz</w:t>
      </w:r>
      <w:r w:rsidR="002E2FAF">
        <w:rPr>
          <w:rFonts w:cs="Calibri"/>
          <w:color w:val="252525"/>
          <w:lang w:val="pl-PL"/>
        </w:rPr>
        <w:t xml:space="preserve">nych, które </w:t>
      </w:r>
      <w:r w:rsidRPr="001C6D55">
        <w:rPr>
          <w:rFonts w:cs="Calibri"/>
          <w:color w:val="252525"/>
          <w:lang w:val="pl-PL"/>
        </w:rPr>
        <w:t>pozwolą</w:t>
      </w:r>
      <w:r w:rsidR="00594D0D">
        <w:rPr>
          <w:rFonts w:cs="Calibri"/>
          <w:color w:val="252525"/>
          <w:lang w:val="pl-PL"/>
        </w:rPr>
        <w:t xml:space="preserve"> poszczególnym krajom</w:t>
      </w:r>
      <w:r w:rsidRPr="001C6D55">
        <w:rPr>
          <w:rFonts w:cs="Calibri"/>
          <w:color w:val="252525"/>
          <w:lang w:val="pl-PL"/>
        </w:rPr>
        <w:t xml:space="preserve"> opracować lepiej przygotow</w:t>
      </w:r>
      <w:r w:rsidR="00594D0D">
        <w:rPr>
          <w:rFonts w:cs="Calibri"/>
          <w:color w:val="252525"/>
          <w:lang w:val="pl-PL"/>
        </w:rPr>
        <w:t>ane zasady działania i programy</w:t>
      </w:r>
      <w:r w:rsidRPr="001C6D55">
        <w:rPr>
          <w:rFonts w:cs="Calibri"/>
          <w:color w:val="252525"/>
          <w:lang w:val="pl-PL"/>
        </w:rPr>
        <w:t xml:space="preserve">. WHO pracuje nad przygotowaniem wytycznych w sprawie badań </w:t>
      </w:r>
      <w:r w:rsidR="00594D0D">
        <w:rPr>
          <w:rFonts w:cs="Calibri"/>
          <w:color w:val="252525"/>
          <w:lang w:val="pl-PL"/>
        </w:rPr>
        <w:t xml:space="preserve">w kierunku wykrycia </w:t>
      </w:r>
      <w:r w:rsidRPr="001C6D55">
        <w:rPr>
          <w:rFonts w:cs="Calibri"/>
          <w:color w:val="252525"/>
          <w:lang w:val="pl-PL"/>
        </w:rPr>
        <w:t>zakażenia wirusem WZW.</w:t>
      </w:r>
    </w:p>
    <w:p w14:paraId="2F5FA71D" w14:textId="77777777" w:rsidR="00503BF8" w:rsidRPr="001C6D55" w:rsidRDefault="001C6D55">
      <w:pPr>
        <w:pStyle w:val="Tekstpodstawowy"/>
        <w:numPr>
          <w:ilvl w:val="1"/>
          <w:numId w:val="3"/>
        </w:numPr>
        <w:tabs>
          <w:tab w:val="left" w:pos="832"/>
        </w:tabs>
        <w:spacing w:before="1" w:line="248" w:lineRule="auto"/>
        <w:ind w:right="153"/>
        <w:jc w:val="both"/>
        <w:rPr>
          <w:lang w:val="pl-PL"/>
        </w:rPr>
      </w:pPr>
      <w:r w:rsidRPr="001C6D55">
        <w:rPr>
          <w:rFonts w:cs="Calibri"/>
          <w:b/>
          <w:bCs/>
          <w:color w:val="252525"/>
          <w:lang w:val="pl-PL"/>
        </w:rPr>
        <w:t xml:space="preserve">Po raz pierwszy przygotowywana jest światowa strategia zwalczania WZW dla sektora opieki zdrowotnej. </w:t>
      </w:r>
      <w:r w:rsidRPr="001C6D55">
        <w:rPr>
          <w:rFonts w:cs="Calibri"/>
          <w:color w:val="252525"/>
          <w:lang w:val="pl-PL"/>
        </w:rPr>
        <w:t>WHO wraz z organiz</w:t>
      </w:r>
      <w:r w:rsidR="00594D0D">
        <w:rPr>
          <w:rFonts w:cs="Calibri"/>
          <w:color w:val="252525"/>
          <w:lang w:val="pl-PL"/>
        </w:rPr>
        <w:t xml:space="preserve">acjami partnerskimi rozpoczęła </w:t>
      </w:r>
      <w:r w:rsidRPr="001C6D55">
        <w:rPr>
          <w:rFonts w:cs="Calibri"/>
          <w:color w:val="252525"/>
          <w:lang w:val="pl-PL"/>
        </w:rPr>
        <w:t xml:space="preserve">opracowanie pierwszej strategii zwalczania wirusowego zapalenia wątroby na lata 2016-2021. Obecnie </w:t>
      </w:r>
      <w:r w:rsidR="00594D0D">
        <w:rPr>
          <w:rFonts w:cs="Calibri"/>
          <w:color w:val="0000FF"/>
          <w:u w:val="single"/>
          <w:lang w:val="pl-PL"/>
        </w:rPr>
        <w:t>strategia przechodzi szeroko zakrojone</w:t>
      </w:r>
      <w:r w:rsidRPr="001C6D55">
        <w:rPr>
          <w:rFonts w:cs="Calibri"/>
          <w:color w:val="0000FF"/>
          <w:u w:val="single"/>
          <w:lang w:val="pl-PL"/>
        </w:rPr>
        <w:t xml:space="preserve"> </w:t>
      </w:r>
      <w:r w:rsidR="00594D0D">
        <w:rPr>
          <w:rFonts w:cs="Calibri"/>
          <w:color w:val="0000FF"/>
          <w:u w:val="single"/>
          <w:lang w:val="pl-PL"/>
        </w:rPr>
        <w:t>konsultacje</w:t>
      </w:r>
      <w:r w:rsidRPr="001C6D55">
        <w:rPr>
          <w:rFonts w:cs="Calibri"/>
          <w:color w:val="0000FF"/>
          <w:u w:val="single"/>
          <w:lang w:val="pl-PL"/>
        </w:rPr>
        <w:t xml:space="preserve"> społeczn</w:t>
      </w:r>
      <w:r w:rsidR="00594D0D">
        <w:rPr>
          <w:rFonts w:cs="Calibri"/>
          <w:color w:val="0000FF"/>
          <w:u w:val="single"/>
          <w:lang w:val="pl-PL"/>
        </w:rPr>
        <w:t>e</w:t>
      </w:r>
      <w:r w:rsidRPr="001C6D55">
        <w:rPr>
          <w:rFonts w:cs="Calibri"/>
          <w:color w:val="252525"/>
          <w:lang w:val="pl-PL"/>
        </w:rPr>
        <w:t>. Przewiduje się, że może zostać uchwalona podczas obrad</w:t>
      </w:r>
      <w:r w:rsidR="00594D0D">
        <w:rPr>
          <w:rFonts w:cs="Calibri"/>
          <w:color w:val="252525"/>
          <w:lang w:val="pl-PL"/>
        </w:rPr>
        <w:t xml:space="preserve"> Światowego Zgromadzenia Zdrowia</w:t>
      </w:r>
      <w:r w:rsidRPr="001C6D55">
        <w:rPr>
          <w:rFonts w:cs="Calibri"/>
          <w:color w:val="252525"/>
          <w:lang w:val="pl-PL"/>
        </w:rPr>
        <w:t xml:space="preserve"> w 2016 r., co pozwoli uzyskać wsparcie i zobowiązanie niezbędne do zainicjowania nowego etapu światowej walki z WZW.</w:t>
      </w:r>
    </w:p>
    <w:p w14:paraId="039AC840" w14:textId="77777777" w:rsidR="00503BF8" w:rsidRPr="001C6D55" w:rsidRDefault="001C6D55">
      <w:pPr>
        <w:pStyle w:val="Tekstpodstawowy"/>
        <w:numPr>
          <w:ilvl w:val="1"/>
          <w:numId w:val="3"/>
        </w:numPr>
        <w:tabs>
          <w:tab w:val="left" w:pos="832"/>
        </w:tabs>
        <w:spacing w:before="2" w:line="248" w:lineRule="auto"/>
        <w:ind w:right="153"/>
        <w:jc w:val="both"/>
        <w:rPr>
          <w:lang w:val="pl-PL"/>
        </w:rPr>
      </w:pPr>
      <w:r w:rsidRPr="001C6D55">
        <w:rPr>
          <w:rFonts w:cs="Calibri"/>
          <w:b/>
          <w:bCs/>
          <w:color w:val="252525"/>
          <w:lang w:val="pl-PL"/>
        </w:rPr>
        <w:t xml:space="preserve">Światowi przywódcy wezmą udział w inauguracji Światowego Szczytu WZW. </w:t>
      </w:r>
      <w:r w:rsidRPr="001C6D55">
        <w:rPr>
          <w:rFonts w:cs="Calibri"/>
          <w:lang w:val="pl-PL"/>
        </w:rPr>
        <w:t xml:space="preserve">WHO, Światowe Stowarzyszenie WZW i rząd Szkocji </w:t>
      </w:r>
      <w:r w:rsidR="00594D0D">
        <w:rPr>
          <w:rFonts w:cs="Calibri"/>
          <w:lang w:val="pl-PL"/>
        </w:rPr>
        <w:t>zobowiązali się do</w:t>
      </w:r>
      <w:r w:rsidRPr="001C6D55">
        <w:rPr>
          <w:rFonts w:cs="Calibri"/>
          <w:lang w:val="pl-PL"/>
        </w:rPr>
        <w:t xml:space="preserve"> promowania działań na rzecz zmniejszenia obciążenia </w:t>
      </w:r>
      <w:r w:rsidR="00594D0D">
        <w:rPr>
          <w:rFonts w:cs="Calibri"/>
          <w:lang w:val="pl-PL"/>
        </w:rPr>
        <w:t xml:space="preserve">WZW na świecie, będąc </w:t>
      </w:r>
      <w:r w:rsidRPr="001C6D55">
        <w:rPr>
          <w:rFonts w:cs="Calibri"/>
          <w:lang w:val="pl-PL"/>
        </w:rPr>
        <w:t>współgospodarzami inauguracyjnego Światowego Szczytu WZW we wrześniu tego roku. W obradach Szcz</w:t>
      </w:r>
      <w:r w:rsidR="00594D0D">
        <w:rPr>
          <w:rFonts w:cs="Calibri"/>
          <w:lang w:val="pl-PL"/>
        </w:rPr>
        <w:t>ytu, które odbędą się w Glasgow,</w:t>
      </w:r>
      <w:r w:rsidRPr="001C6D55">
        <w:rPr>
          <w:rFonts w:cs="Calibri"/>
          <w:lang w:val="pl-PL"/>
        </w:rPr>
        <w:t xml:space="preserve"> w Szkocji w dniach 2 – 4 </w:t>
      </w:r>
      <w:r w:rsidR="00594D0D">
        <w:rPr>
          <w:rFonts w:cs="Calibri"/>
          <w:lang w:val="pl-PL"/>
        </w:rPr>
        <w:t>września 2015, wezmą udział</w:t>
      </w:r>
      <w:r w:rsidRPr="001C6D55">
        <w:rPr>
          <w:rFonts w:cs="Calibri"/>
          <w:lang w:val="pl-PL"/>
        </w:rPr>
        <w:t xml:space="preserve"> ministrowie, decydenci polityczni i przedstawiciele grup pacjentów.</w:t>
      </w:r>
    </w:p>
    <w:p w14:paraId="6400E204" w14:textId="77777777" w:rsidR="00503BF8" w:rsidRPr="001C6D55" w:rsidRDefault="00503BF8">
      <w:pPr>
        <w:spacing w:line="248" w:lineRule="auto"/>
        <w:jc w:val="both"/>
        <w:rPr>
          <w:lang w:val="pl-PL"/>
        </w:rPr>
        <w:sectPr w:rsidR="00503BF8" w:rsidRPr="001C6D55" w:rsidSect="00221988">
          <w:headerReference w:type="default" r:id="rId8"/>
          <w:type w:val="continuous"/>
          <w:pgSz w:w="12240" w:h="15840"/>
          <w:pgMar w:top="920" w:right="1467" w:bottom="280" w:left="1560" w:header="711" w:footer="708" w:gutter="0"/>
          <w:cols w:space="708"/>
        </w:sectPr>
      </w:pPr>
    </w:p>
    <w:p w14:paraId="10EB9816" w14:textId="77777777" w:rsidR="00503BF8" w:rsidRPr="001C6D55" w:rsidRDefault="00503BF8">
      <w:pPr>
        <w:spacing w:before="3" w:line="160" w:lineRule="exact"/>
        <w:rPr>
          <w:sz w:val="16"/>
          <w:szCs w:val="16"/>
          <w:lang w:val="pl-PL"/>
        </w:rPr>
      </w:pPr>
    </w:p>
    <w:p w14:paraId="3936354C" w14:textId="77777777" w:rsidR="00503BF8" w:rsidRPr="00912180" w:rsidRDefault="003D18A1">
      <w:pPr>
        <w:pStyle w:val="Nagwek2"/>
        <w:numPr>
          <w:ilvl w:val="0"/>
          <w:numId w:val="3"/>
        </w:numPr>
        <w:tabs>
          <w:tab w:val="left" w:pos="379"/>
        </w:tabs>
        <w:spacing w:before="60"/>
        <w:ind w:left="379"/>
        <w:jc w:val="left"/>
        <w:rPr>
          <w:b w:val="0"/>
          <w:bCs w:val="0"/>
          <w:lang w:val="pl-PL"/>
        </w:rPr>
      </w:pPr>
      <w:r>
        <w:rPr>
          <w:rFonts w:cs="Calibri"/>
          <w:color w:val="0070C0"/>
          <w:sz w:val="23"/>
          <w:szCs w:val="23"/>
          <w:lang w:val="pl-PL"/>
        </w:rPr>
        <w:t xml:space="preserve">Główne </w:t>
      </w:r>
      <w:r w:rsidR="00912180" w:rsidRPr="00912180">
        <w:rPr>
          <w:rFonts w:cs="Calibri"/>
          <w:color w:val="0070C0"/>
          <w:sz w:val="23"/>
          <w:szCs w:val="23"/>
          <w:lang w:val="pl-PL"/>
        </w:rPr>
        <w:t>informacje o zasięgu globalnym</w:t>
      </w:r>
    </w:p>
    <w:p w14:paraId="6FA76C03" w14:textId="77777777" w:rsidR="00503BF8" w:rsidRPr="008F30C3" w:rsidRDefault="008F30C3">
      <w:pPr>
        <w:ind w:left="154" w:right="313"/>
        <w:rPr>
          <w:rFonts w:ascii="Calibri" w:eastAsia="Calibri" w:hAnsi="Calibri" w:cs="Calibri"/>
          <w:lang w:val="pl-PL"/>
        </w:rPr>
      </w:pPr>
      <w:r w:rsidRPr="008F30C3">
        <w:rPr>
          <w:rFonts w:ascii="Calibri" w:hAnsi="Calibri" w:cs="Calibri"/>
          <w:b/>
          <w:bCs/>
          <w:sz w:val="23"/>
          <w:szCs w:val="23"/>
          <w:lang w:val="pl-PL"/>
        </w:rPr>
        <w:t>Dlaczego należy skupić się na profilaktyce WZW typu B i C?</w:t>
      </w:r>
    </w:p>
    <w:p w14:paraId="04E7B344" w14:textId="77777777" w:rsidR="005D2E79" w:rsidRDefault="005D2E79" w:rsidP="005D2E79">
      <w:pPr>
        <w:pStyle w:val="Akapitzlist"/>
        <w:numPr>
          <w:ilvl w:val="0"/>
          <w:numId w:val="4"/>
        </w:numPr>
        <w:spacing w:before="12" w:line="240" w:lineRule="exact"/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</w:pP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Wirus WZW typu B (HBV) i C (HCV) 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zaatakował już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niemal 400 milionów osób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na świecie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. </w:t>
      </w:r>
    </w:p>
    <w:p w14:paraId="47D4FB10" w14:textId="77777777" w:rsidR="005D2E79" w:rsidRPr="005D2E79" w:rsidRDefault="005D2E79" w:rsidP="005D2E79">
      <w:pPr>
        <w:pStyle w:val="Akapitzlist"/>
        <w:numPr>
          <w:ilvl w:val="0"/>
          <w:numId w:val="4"/>
        </w:numPr>
        <w:spacing w:before="12" w:line="240" w:lineRule="exact"/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</w:pP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Co roku około 1,39 miliona 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ludzi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umiera z powodu chorób rozwijających się w nast</w:t>
      </w:r>
      <w:r w:rsidR="00BD1F01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ępstwie  zakażeń WZW typu B i C</w:t>
      </w:r>
      <w:r w:rsidR="00BD1F01">
        <w:rPr>
          <w:rStyle w:val="Odwoanieprzypisudolnego"/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footnoteReference w:id="1"/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– głównie z powodu marskości i raka wątroby. </w:t>
      </w:r>
    </w:p>
    <w:p w14:paraId="50B079F7" w14:textId="77777777" w:rsidR="005D2E79" w:rsidRPr="005D2E79" w:rsidRDefault="005D2E79" w:rsidP="005D2E79">
      <w:pPr>
        <w:pStyle w:val="Akapitzlist"/>
        <w:numPr>
          <w:ilvl w:val="0"/>
          <w:numId w:val="4"/>
        </w:numPr>
        <w:spacing w:before="12" w:line="240" w:lineRule="exact"/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</w:pP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Codziennie przybywa kilka </w:t>
      </w:r>
      <w:r w:rsidRPr="002F55DA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tysięcy nowo zakażonych</w:t>
      </w:r>
      <w:r w:rsidR="00B72FF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osób. B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rakuje </w:t>
      </w:r>
      <w:r w:rsidR="00B72FF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im 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dostępu 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do informacji 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o profilaktyce zakażeń i 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umiejętności </w:t>
      </w:r>
      <w:r w:rsidR="004F58F0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tym  za</w:t>
      </w:r>
      <w:r w:rsidR="00B72FF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kresie, a ponadto 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narażone są na zakażenie z powodu </w:t>
      </w:r>
      <w:r w:rsidR="00B72FF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stosowania niebezpiecznych 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praktyk iniekcji. </w:t>
      </w:r>
    </w:p>
    <w:p w14:paraId="1D43DAD0" w14:textId="77777777" w:rsidR="005D2E79" w:rsidRPr="005D2E79" w:rsidRDefault="005D2E79" w:rsidP="005D2E79">
      <w:pPr>
        <w:pStyle w:val="Akapitzlist"/>
        <w:numPr>
          <w:ilvl w:val="0"/>
          <w:numId w:val="4"/>
        </w:numPr>
        <w:spacing w:before="12" w:line="240" w:lineRule="exact"/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</w:pP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Wiele z tych osób przez wiele lat nie będzie wiedziało, że zostały zakażone i nieświadomie mogą przenosić wirusa na innych. </w:t>
      </w:r>
    </w:p>
    <w:p w14:paraId="4F2E2E7C" w14:textId="77777777" w:rsidR="00503BF8" w:rsidRPr="005D2E79" w:rsidRDefault="005D2E79" w:rsidP="005D2E79">
      <w:pPr>
        <w:pStyle w:val="Akapitzlist"/>
        <w:numPr>
          <w:ilvl w:val="0"/>
          <w:numId w:val="4"/>
        </w:numPr>
        <w:spacing w:before="12" w:line="240" w:lineRule="exact"/>
        <w:rPr>
          <w:sz w:val="24"/>
          <w:szCs w:val="24"/>
          <w:lang w:val="pl-PL"/>
        </w:rPr>
      </w:pP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Podkre</w:t>
      </w:r>
      <w:r w:rsidR="00B72FF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>ślając profilaktykę WZW typu B i</w:t>
      </w:r>
      <w:r w:rsidRPr="005D2E79">
        <w:rPr>
          <w:rFonts w:ascii="Calibri" w:eastAsia="Calibri" w:hAnsi="Calibri"/>
          <w:color w:val="242424"/>
          <w:spacing w:val="-1"/>
          <w:w w:val="105"/>
          <w:sz w:val="20"/>
          <w:szCs w:val="20"/>
          <w:lang w:val="pl-PL"/>
        </w:rPr>
        <w:t xml:space="preserve"> C, jako temat przewodni Światowego Dnia WZW 2015, pragniemy promować i zwiększać wiedzę o sposobach profilaktyki zakażeń WZW, aby wszyscy mogli się przed nimi chronić.</w:t>
      </w:r>
    </w:p>
    <w:p w14:paraId="39BA2B7B" w14:textId="77777777" w:rsidR="005D2E79" w:rsidRPr="00EC1D23" w:rsidRDefault="005D2E79">
      <w:pPr>
        <w:pStyle w:val="Nagwek2"/>
        <w:ind w:left="154" w:right="313" w:firstLine="0"/>
        <w:rPr>
          <w:color w:val="0D0D0D"/>
          <w:spacing w:val="-1"/>
          <w:lang w:val="pl-PL"/>
        </w:rPr>
      </w:pPr>
    </w:p>
    <w:p w14:paraId="3622DEC2" w14:textId="77777777" w:rsidR="00503BF8" w:rsidRPr="00292D9E" w:rsidRDefault="006E3D81">
      <w:pPr>
        <w:pStyle w:val="Nagwek2"/>
        <w:ind w:left="154" w:right="313" w:firstLine="0"/>
        <w:rPr>
          <w:b w:val="0"/>
          <w:bCs w:val="0"/>
          <w:lang w:val="pl-PL"/>
        </w:rPr>
      </w:pPr>
      <w:r w:rsidRPr="00292D9E">
        <w:rPr>
          <w:color w:val="0D0D0D"/>
          <w:spacing w:val="-1"/>
          <w:lang w:val="pl-PL"/>
        </w:rPr>
        <w:t>Co należy zrobić?</w:t>
      </w:r>
    </w:p>
    <w:p w14:paraId="72C8807B" w14:textId="77777777" w:rsidR="00292D9E" w:rsidRPr="00292D9E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 w:rsidRPr="00292D9E">
        <w:rPr>
          <w:color w:val="0D0D0D"/>
          <w:w w:val="105"/>
          <w:lang w:val="pl-PL"/>
        </w:rPr>
        <w:t xml:space="preserve">Wszyscy powinni znać czynniki ryzyka i okoliczności, w których </w:t>
      </w:r>
      <w:r w:rsidR="00B72FF9">
        <w:rPr>
          <w:color w:val="0D0D0D"/>
          <w:w w:val="105"/>
          <w:lang w:val="pl-PL"/>
        </w:rPr>
        <w:t>dochodzi do narażenia</w:t>
      </w:r>
      <w:r w:rsidRPr="00292D9E">
        <w:rPr>
          <w:color w:val="0D0D0D"/>
          <w:w w:val="105"/>
          <w:lang w:val="pl-PL"/>
        </w:rPr>
        <w:t xml:space="preserve"> na zakażenie </w:t>
      </w:r>
      <w:r w:rsidR="00B72FF9">
        <w:rPr>
          <w:color w:val="0D0D0D"/>
          <w:w w:val="105"/>
          <w:lang w:val="pl-PL"/>
        </w:rPr>
        <w:t xml:space="preserve">wirusem </w:t>
      </w:r>
      <w:r w:rsidRPr="00292D9E">
        <w:rPr>
          <w:color w:val="0D0D0D"/>
          <w:w w:val="105"/>
          <w:lang w:val="pl-PL"/>
        </w:rPr>
        <w:t>WZW typu B i C oraz wiedzieć, w j</w:t>
      </w:r>
      <w:r w:rsidR="00B72FF9">
        <w:rPr>
          <w:color w:val="0D0D0D"/>
          <w:w w:val="105"/>
          <w:lang w:val="pl-PL"/>
        </w:rPr>
        <w:t>aki sposób zapobiegać zakażeniu</w:t>
      </w:r>
      <w:r w:rsidRPr="00292D9E">
        <w:rPr>
          <w:color w:val="0D0D0D"/>
          <w:w w:val="105"/>
          <w:lang w:val="pl-PL"/>
        </w:rPr>
        <w:t xml:space="preserve">.  </w:t>
      </w:r>
    </w:p>
    <w:p w14:paraId="10F5DDE1" w14:textId="77777777" w:rsidR="00292D9E" w:rsidRPr="00292D9E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 w:rsidRPr="00292D9E">
        <w:rPr>
          <w:color w:val="0D0D0D"/>
          <w:w w:val="105"/>
          <w:lang w:val="pl-PL"/>
        </w:rPr>
        <w:t xml:space="preserve">Badanie krwi pozwala stwierdzić, czy dana osoba jest zakażona wirusem i w przypadku dodatniego wyniku umożliwia jej zbadanie w celu ustalenia sposobu leczenia i postępowania. </w:t>
      </w:r>
    </w:p>
    <w:p w14:paraId="434DC97E" w14:textId="77777777" w:rsidR="00292D9E" w:rsidRPr="00292D9E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 w:rsidRPr="00292D9E">
        <w:rPr>
          <w:color w:val="0D0D0D"/>
          <w:w w:val="105"/>
          <w:lang w:val="pl-PL"/>
        </w:rPr>
        <w:t>We wszystkich państwach i społecznościach należy stosować wymóg prowadzenia bezpiecznych praktyk transfuzji krw</w:t>
      </w:r>
      <w:r w:rsidR="00B72FF9">
        <w:rPr>
          <w:color w:val="0D0D0D"/>
          <w:w w:val="105"/>
          <w:lang w:val="pl-PL"/>
        </w:rPr>
        <w:t xml:space="preserve">i, </w:t>
      </w:r>
      <w:r w:rsidRPr="00292D9E">
        <w:rPr>
          <w:color w:val="0D0D0D"/>
          <w:w w:val="105"/>
          <w:lang w:val="pl-PL"/>
        </w:rPr>
        <w:t xml:space="preserve">iniekcji i procedur medycznych, aby podczas ich wykonywania nie dochodziło do przenoszenia wirusa na pacjentów. </w:t>
      </w:r>
    </w:p>
    <w:p w14:paraId="1A37CEED" w14:textId="77777777" w:rsidR="00292D9E" w:rsidRPr="00292D9E" w:rsidRDefault="00B72FF9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>
        <w:rPr>
          <w:color w:val="0D0D0D"/>
          <w:w w:val="105"/>
          <w:lang w:val="pl-PL"/>
        </w:rPr>
        <w:t>Wszystkie dzieci powinny być</w:t>
      </w:r>
      <w:r w:rsidR="00292D9E" w:rsidRPr="00292D9E">
        <w:rPr>
          <w:color w:val="0D0D0D"/>
          <w:w w:val="105"/>
          <w:lang w:val="pl-PL"/>
        </w:rPr>
        <w:t xml:space="preserve"> </w:t>
      </w:r>
      <w:r>
        <w:rPr>
          <w:color w:val="0D0D0D"/>
          <w:w w:val="105"/>
          <w:lang w:val="pl-PL"/>
        </w:rPr>
        <w:t xml:space="preserve">zaszczepione przeciw </w:t>
      </w:r>
      <w:r w:rsidR="00292D9E" w:rsidRPr="00292D9E">
        <w:rPr>
          <w:color w:val="0D0D0D"/>
          <w:w w:val="105"/>
          <w:lang w:val="pl-PL"/>
        </w:rPr>
        <w:t xml:space="preserve">WZW typu B, </w:t>
      </w:r>
      <w:r>
        <w:rPr>
          <w:color w:val="0D0D0D"/>
          <w:w w:val="105"/>
          <w:lang w:val="pl-PL"/>
        </w:rPr>
        <w:t xml:space="preserve">a szczepienia należy rozpoczynać natychmiast po narodzinach. </w:t>
      </w:r>
      <w:r w:rsidR="00292D9E" w:rsidRPr="00292D9E">
        <w:rPr>
          <w:color w:val="0D0D0D"/>
          <w:w w:val="105"/>
          <w:lang w:val="pl-PL"/>
        </w:rPr>
        <w:t xml:space="preserve">Zaszczepieni powinni być również pracownicy opieki zdrowotnej oraz grupy ludności </w:t>
      </w:r>
      <w:r>
        <w:rPr>
          <w:color w:val="0D0D0D"/>
          <w:w w:val="105"/>
          <w:lang w:val="pl-PL"/>
        </w:rPr>
        <w:t xml:space="preserve">obarczone </w:t>
      </w:r>
      <w:r w:rsidR="00292D9E" w:rsidRPr="00292D9E">
        <w:rPr>
          <w:color w:val="0D0D0D"/>
          <w:w w:val="105"/>
          <w:lang w:val="pl-PL"/>
        </w:rPr>
        <w:t xml:space="preserve">największym </w:t>
      </w:r>
      <w:r>
        <w:rPr>
          <w:color w:val="0D0D0D"/>
          <w:w w:val="105"/>
          <w:lang w:val="pl-PL"/>
        </w:rPr>
        <w:t>ryzykiem</w:t>
      </w:r>
      <w:r w:rsidR="00292D9E" w:rsidRPr="00292D9E">
        <w:rPr>
          <w:color w:val="0D0D0D"/>
          <w:w w:val="105"/>
          <w:lang w:val="pl-PL"/>
        </w:rPr>
        <w:t xml:space="preserve"> zakażenia.</w:t>
      </w:r>
    </w:p>
    <w:p w14:paraId="6A0A2001" w14:textId="77777777" w:rsidR="00292D9E" w:rsidRPr="00292D9E" w:rsidRDefault="00B72FF9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>
        <w:rPr>
          <w:color w:val="0D0D0D"/>
          <w:w w:val="105"/>
          <w:lang w:val="pl-PL"/>
        </w:rPr>
        <w:t>Przestrzeganie zasad bezpiecznego</w:t>
      </w:r>
      <w:r w:rsidR="00292D9E" w:rsidRPr="00292D9E">
        <w:rPr>
          <w:color w:val="0D0D0D"/>
          <w:w w:val="105"/>
          <w:lang w:val="pl-PL"/>
        </w:rPr>
        <w:t xml:space="preserve"> seks</w:t>
      </w:r>
      <w:r>
        <w:rPr>
          <w:color w:val="0D0D0D"/>
          <w:w w:val="105"/>
          <w:lang w:val="pl-PL"/>
        </w:rPr>
        <w:t>u</w:t>
      </w:r>
      <w:r w:rsidR="00292D9E" w:rsidRPr="00292D9E">
        <w:rPr>
          <w:color w:val="0D0D0D"/>
          <w:w w:val="105"/>
          <w:lang w:val="pl-PL"/>
        </w:rPr>
        <w:t xml:space="preserve"> z użyciem prezerwatyw może chronić przed zakażeniem WZW typu B i C. </w:t>
      </w:r>
    </w:p>
    <w:p w14:paraId="217AB243" w14:textId="77777777" w:rsidR="00292D9E" w:rsidRPr="00B72FF9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 w:rsidRPr="00292D9E">
        <w:rPr>
          <w:color w:val="0D0D0D"/>
          <w:w w:val="105"/>
          <w:lang w:val="pl-PL"/>
        </w:rPr>
        <w:t>Podstawowe znaczenie ma prowadzenie profilaktyki wśród gru</w:t>
      </w:r>
      <w:r w:rsidR="00B72FF9">
        <w:rPr>
          <w:color w:val="0D0D0D"/>
          <w:w w:val="105"/>
          <w:lang w:val="pl-PL"/>
        </w:rPr>
        <w:t>p ludności najbardziej narażonej</w:t>
      </w:r>
      <w:r w:rsidRPr="00292D9E">
        <w:rPr>
          <w:color w:val="0D0D0D"/>
          <w:w w:val="105"/>
          <w:lang w:val="pl-PL"/>
        </w:rPr>
        <w:t xml:space="preserve"> na ryzyko zakażenia. Osoby przyjmujące narkotyki drogą dożylną, mężczyźni uprawiający seks z mężczyznami oraz pracownicy seksualni muszą mieć dostęp do prezerwatyw,</w:t>
      </w:r>
      <w:r w:rsidR="00B72FF9">
        <w:rPr>
          <w:color w:val="0D0D0D"/>
          <w:w w:val="105"/>
          <w:lang w:val="pl-PL"/>
        </w:rPr>
        <w:t xml:space="preserve"> świadczeń w zakresie redukcji</w:t>
      </w:r>
      <w:r w:rsidRPr="00292D9E">
        <w:rPr>
          <w:color w:val="0D0D0D"/>
          <w:w w:val="105"/>
          <w:lang w:val="pl-PL"/>
        </w:rPr>
        <w:t xml:space="preserve"> szk</w:t>
      </w:r>
      <w:r w:rsidR="00B72FF9">
        <w:rPr>
          <w:color w:val="0D0D0D"/>
          <w:w w:val="105"/>
          <w:lang w:val="pl-PL"/>
        </w:rPr>
        <w:t>ód</w:t>
      </w:r>
      <w:r w:rsidRPr="00292D9E">
        <w:rPr>
          <w:color w:val="0D0D0D"/>
          <w:w w:val="105"/>
          <w:lang w:val="pl-PL"/>
        </w:rPr>
        <w:t>, w tym sterylnych igieł, st</w:t>
      </w:r>
      <w:r w:rsidR="00B72FF9">
        <w:rPr>
          <w:color w:val="0D0D0D"/>
          <w:w w:val="105"/>
          <w:lang w:val="pl-PL"/>
        </w:rPr>
        <w:t>rzykawek oraz czystego sprzętu</w:t>
      </w:r>
      <w:r w:rsidRPr="00292D9E">
        <w:rPr>
          <w:color w:val="0D0D0D"/>
          <w:w w:val="105"/>
          <w:lang w:val="pl-PL"/>
        </w:rPr>
        <w:t xml:space="preserve"> do iniekcji. </w:t>
      </w:r>
      <w:r w:rsidRPr="00B72FF9">
        <w:rPr>
          <w:color w:val="0D0D0D"/>
          <w:w w:val="105"/>
          <w:lang w:val="pl-PL"/>
        </w:rPr>
        <w:t xml:space="preserve">Powinny również przejść szczepienia przeciw WZW B. </w:t>
      </w:r>
    </w:p>
    <w:p w14:paraId="7B157D64" w14:textId="77777777" w:rsidR="00292D9E" w:rsidRPr="00292D9E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color w:val="0D0D0D"/>
          <w:w w:val="105"/>
          <w:lang w:val="pl-PL"/>
        </w:rPr>
      </w:pPr>
      <w:r w:rsidRPr="00292D9E">
        <w:rPr>
          <w:color w:val="0D0D0D"/>
          <w:w w:val="105"/>
          <w:lang w:val="pl-PL"/>
        </w:rPr>
        <w:t xml:space="preserve">Musimy natychmiast przystąpić do działania. Międzynarodowi darczyńcy powinni wspierać dostęp do profilaktyki, badań i leczenia, aby już dziś przerwać cykl zakażeń. </w:t>
      </w:r>
    </w:p>
    <w:p w14:paraId="0278695B" w14:textId="77777777" w:rsidR="00503BF8" w:rsidRPr="00ED0DDD" w:rsidRDefault="00292D9E" w:rsidP="00B82BA5">
      <w:pPr>
        <w:pStyle w:val="Tekstpodstawowy"/>
        <w:numPr>
          <w:ilvl w:val="1"/>
          <w:numId w:val="3"/>
        </w:numPr>
        <w:tabs>
          <w:tab w:val="left" w:pos="709"/>
        </w:tabs>
        <w:spacing w:before="1" w:line="248" w:lineRule="auto"/>
        <w:ind w:left="709" w:right="154" w:hanging="283"/>
        <w:jc w:val="both"/>
        <w:rPr>
          <w:lang w:val="pl-PL"/>
        </w:rPr>
      </w:pPr>
      <w:r w:rsidRPr="00292D9E">
        <w:rPr>
          <w:color w:val="0D0D0D"/>
          <w:w w:val="105"/>
          <w:lang w:val="pl-PL"/>
        </w:rPr>
        <w:t xml:space="preserve">Bez zjednoczenia i zabezpieczenia wsparcia dla działań w skali światowej, epidemie WZW typu B i C będą nadal w ciszy rozprzestrzeniać się, powodując choroby i zgony milionów zakażonych osób. </w:t>
      </w:r>
      <w:r w:rsidRPr="00ED0DDD">
        <w:rPr>
          <w:color w:val="0D0D0D"/>
          <w:w w:val="105"/>
          <w:lang w:val="pl-PL"/>
        </w:rPr>
        <w:t>Nie możemy</w:t>
      </w:r>
      <w:r w:rsidR="00B72FF9">
        <w:rPr>
          <w:color w:val="0D0D0D"/>
          <w:w w:val="105"/>
          <w:lang w:val="pl-PL"/>
        </w:rPr>
        <w:t xml:space="preserve"> do tego dopuścić – </w:t>
      </w:r>
      <w:r w:rsidRPr="00ED0DDD">
        <w:rPr>
          <w:color w:val="0D0D0D"/>
          <w:w w:val="105"/>
          <w:lang w:val="pl-PL"/>
        </w:rPr>
        <w:t>przystąpmy do działania</w:t>
      </w:r>
      <w:r w:rsidR="00B72FF9">
        <w:rPr>
          <w:color w:val="0D0D0D"/>
          <w:w w:val="105"/>
          <w:lang w:val="pl-PL"/>
        </w:rPr>
        <w:t xml:space="preserve"> natychmiast!</w:t>
      </w:r>
    </w:p>
    <w:p w14:paraId="606E7DA1" w14:textId="77777777" w:rsidR="00503BF8" w:rsidRPr="00ED0DDD" w:rsidRDefault="00503BF8">
      <w:pPr>
        <w:spacing w:before="12" w:line="240" w:lineRule="exact"/>
        <w:rPr>
          <w:sz w:val="24"/>
          <w:szCs w:val="24"/>
          <w:lang w:val="pl-PL"/>
        </w:rPr>
      </w:pPr>
    </w:p>
    <w:p w14:paraId="09D684D4" w14:textId="77777777" w:rsidR="00ED0DDD" w:rsidRPr="00ED0DDD" w:rsidRDefault="00ED0DDD" w:rsidP="00B82B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val="pl-PL" w:eastAsia="pl-PL"/>
        </w:rPr>
      </w:pPr>
      <w:r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Zapobieganie WZW  –  znajomość czynników ryzyka </w:t>
      </w:r>
    </w:p>
    <w:p w14:paraId="05B25C63" w14:textId="77777777" w:rsidR="00ED0DDD" w:rsidRPr="00ED0DDD" w:rsidRDefault="00ED0DDD" w:rsidP="00B82BA5">
      <w:pPr>
        <w:autoSpaceDE w:val="0"/>
        <w:autoSpaceDN w:val="0"/>
        <w:adjustRightInd w:val="0"/>
        <w:spacing w:line="6" w:lineRule="exact"/>
        <w:rPr>
          <w:rFonts w:ascii="Times New Roman" w:eastAsia="Times New Roman" w:hAnsi="Times New Roman" w:cs="Times New Roman"/>
          <w:szCs w:val="24"/>
          <w:lang w:val="pl-PL" w:eastAsia="pl-PL"/>
        </w:rPr>
      </w:pPr>
    </w:p>
    <w:p w14:paraId="268EEB41" w14:textId="77777777" w:rsidR="00ED0DDD" w:rsidRPr="00ED0DDD" w:rsidRDefault="00ED0DDD" w:rsidP="00B82BA5">
      <w:pPr>
        <w:overflowPunct w:val="0"/>
        <w:autoSpaceDE w:val="0"/>
        <w:autoSpaceDN w:val="0"/>
        <w:adjustRightInd w:val="0"/>
        <w:spacing w:line="234" w:lineRule="auto"/>
        <w:ind w:right="480"/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</w:pP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 xml:space="preserve">Niestosowanie bezpiecznych praktyk transfuzji krwi, iniekcji oraz wykorzystywanie tego samego sprzętu do iniekcji przez kilka osób może spowodować zakażenie WZW. </w:t>
      </w:r>
    </w:p>
    <w:p w14:paraId="53E3D34F" w14:textId="77777777" w:rsidR="00ED0DDD" w:rsidRPr="00ED0DDD" w:rsidRDefault="00B72FF9" w:rsidP="00B82BA5">
      <w:pPr>
        <w:autoSpaceDE w:val="0"/>
        <w:autoSpaceDN w:val="0"/>
        <w:adjustRightInd w:val="0"/>
        <w:spacing w:line="236" w:lineRule="auto"/>
        <w:rPr>
          <w:rFonts w:ascii="Times New Roman" w:eastAsia="Times New Roman" w:hAnsi="Times New Roman" w:cs="Times New Roman"/>
          <w:szCs w:val="24"/>
          <w:lang w:val="pl-PL"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Zapobieganie WZW – </w:t>
      </w:r>
      <w:r w:rsidR="00ED0DDD"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 bezpieczn</w:t>
      </w:r>
      <w:r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>e praktyki</w:t>
      </w:r>
      <w:r w:rsidR="00ED0DDD"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 iniekcji </w:t>
      </w:r>
    </w:p>
    <w:p w14:paraId="662E6E77" w14:textId="77777777" w:rsidR="00ED0DDD" w:rsidRPr="00ED0DDD" w:rsidRDefault="00ED0DDD" w:rsidP="00B82BA5">
      <w:pPr>
        <w:autoSpaceDE w:val="0"/>
        <w:autoSpaceDN w:val="0"/>
        <w:adjustRightInd w:val="0"/>
        <w:spacing w:line="6" w:lineRule="exact"/>
        <w:rPr>
          <w:rFonts w:ascii="Times New Roman" w:eastAsia="Times New Roman" w:hAnsi="Times New Roman" w:cs="Times New Roman"/>
          <w:szCs w:val="24"/>
          <w:lang w:val="pl-PL" w:eastAsia="pl-PL"/>
        </w:rPr>
      </w:pPr>
    </w:p>
    <w:p w14:paraId="1E50B33C" w14:textId="77777777" w:rsidR="00ED0DDD" w:rsidRPr="00ED0DDD" w:rsidRDefault="00ED0DDD" w:rsidP="00B82BA5">
      <w:pPr>
        <w:overflowPunct w:val="0"/>
        <w:autoSpaceDE w:val="0"/>
        <w:autoSpaceDN w:val="0"/>
        <w:adjustRightInd w:val="0"/>
        <w:spacing w:line="233" w:lineRule="auto"/>
        <w:ind w:right="300"/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</w:pP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 xml:space="preserve">Co roku 2 mln. osób zostaje </w:t>
      </w:r>
      <w:r w:rsidR="00B72FF9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>zak</w:t>
      </w: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 xml:space="preserve">ażonych wirusem WZW poprzez niebezpieczne procedury iniekcji. Korzystanie ze sterylnych, jednorazowych strzykawek może zapobiegać zakażeniu. </w:t>
      </w:r>
    </w:p>
    <w:p w14:paraId="18F8BCC5" w14:textId="77777777" w:rsidR="00ED0DDD" w:rsidRPr="00ED0DDD" w:rsidRDefault="00ED0DDD" w:rsidP="00B82BA5">
      <w:pPr>
        <w:autoSpaceDE w:val="0"/>
        <w:autoSpaceDN w:val="0"/>
        <w:adjustRightInd w:val="0"/>
        <w:spacing w:line="238" w:lineRule="auto"/>
        <w:rPr>
          <w:rFonts w:ascii="Times New Roman" w:eastAsia="Times New Roman" w:hAnsi="Times New Roman" w:cs="Times New Roman"/>
          <w:szCs w:val="24"/>
          <w:lang w:val="pl-PL" w:eastAsia="pl-PL"/>
        </w:rPr>
      </w:pPr>
      <w:r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Zapobieganie WZW –  szczepienia dzieci </w:t>
      </w:r>
    </w:p>
    <w:p w14:paraId="196E9F58" w14:textId="77777777" w:rsidR="00ED0DDD" w:rsidRPr="00ED0DDD" w:rsidRDefault="00ED0DDD" w:rsidP="00B82BA5">
      <w:pPr>
        <w:autoSpaceDE w:val="0"/>
        <w:autoSpaceDN w:val="0"/>
        <w:adjustRightInd w:val="0"/>
        <w:spacing w:line="6" w:lineRule="exact"/>
        <w:rPr>
          <w:rFonts w:ascii="Times New Roman" w:eastAsia="Times New Roman" w:hAnsi="Times New Roman" w:cs="Times New Roman"/>
          <w:szCs w:val="24"/>
          <w:lang w:val="pl-PL" w:eastAsia="pl-PL"/>
        </w:rPr>
      </w:pPr>
    </w:p>
    <w:p w14:paraId="43E3BB46" w14:textId="77777777" w:rsidR="00ED0DDD" w:rsidRPr="00ED0DDD" w:rsidRDefault="00ED0DDD" w:rsidP="00B82BA5">
      <w:pPr>
        <w:overflowPunct w:val="0"/>
        <w:autoSpaceDE w:val="0"/>
        <w:autoSpaceDN w:val="0"/>
        <w:adjustRightInd w:val="0"/>
        <w:spacing w:line="233" w:lineRule="auto"/>
        <w:ind w:right="700"/>
        <w:rPr>
          <w:rFonts w:ascii="Times New Roman" w:eastAsia="Times New Roman" w:hAnsi="Times New Roman" w:cs="Times New Roman"/>
          <w:szCs w:val="24"/>
          <w:lang w:val="pl-PL" w:eastAsia="pl-PL"/>
        </w:rPr>
      </w:pP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 xml:space="preserve">Co roku około 780 000 osób umiera z powodu zakażenia wirusem WZW typu B. Bezpieczna i skuteczna szczepionka przeciw WZW typu B może zapewnić ochronę na całe życie. </w:t>
      </w:r>
    </w:p>
    <w:p w14:paraId="12945123" w14:textId="77777777" w:rsidR="00ED0DDD" w:rsidRPr="00ED0DDD" w:rsidRDefault="00ED0DDD" w:rsidP="00B82BA5">
      <w:pPr>
        <w:autoSpaceDE w:val="0"/>
        <w:autoSpaceDN w:val="0"/>
        <w:adjustRightInd w:val="0"/>
        <w:spacing w:line="237" w:lineRule="auto"/>
        <w:rPr>
          <w:rFonts w:ascii="Times New Roman" w:eastAsia="Times New Roman" w:hAnsi="Times New Roman" w:cs="Times New Roman"/>
          <w:szCs w:val="24"/>
          <w:lang w:val="pl-PL" w:eastAsia="pl-PL"/>
        </w:rPr>
      </w:pPr>
      <w:r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>Zapobieganie WZW –  badania w kierunku zakażenia</w:t>
      </w:r>
      <w:r w:rsidR="00B72FF9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 wirusem</w:t>
      </w:r>
      <w:r w:rsidRPr="00ED0DDD">
        <w:rPr>
          <w:rFonts w:ascii="Calibri" w:eastAsia="Times New Roman" w:hAnsi="Calibri" w:cs="Calibri"/>
          <w:b/>
          <w:bCs/>
          <w:i/>
          <w:iCs/>
          <w:color w:val="333333"/>
          <w:sz w:val="20"/>
          <w:szCs w:val="21"/>
          <w:lang w:val="pl-PL" w:eastAsia="pl-PL"/>
        </w:rPr>
        <w:t xml:space="preserve"> WZW i leczenie </w:t>
      </w:r>
    </w:p>
    <w:p w14:paraId="5EF963FC" w14:textId="77777777" w:rsidR="00ED0DDD" w:rsidRPr="00ED0DDD" w:rsidRDefault="00ED0DDD" w:rsidP="00B82BA5">
      <w:pPr>
        <w:autoSpaceDE w:val="0"/>
        <w:autoSpaceDN w:val="0"/>
        <w:adjustRightInd w:val="0"/>
        <w:spacing w:line="6" w:lineRule="exact"/>
        <w:rPr>
          <w:rFonts w:ascii="Times New Roman" w:eastAsia="Times New Roman" w:hAnsi="Times New Roman" w:cs="Times New Roman"/>
          <w:szCs w:val="24"/>
          <w:lang w:val="pl-PL" w:eastAsia="pl-PL"/>
        </w:rPr>
      </w:pPr>
    </w:p>
    <w:p w14:paraId="207DA433" w14:textId="77777777" w:rsidR="00BD1F01" w:rsidRDefault="00ED0DDD" w:rsidP="00B82BA5">
      <w:pPr>
        <w:spacing w:before="1" w:line="260" w:lineRule="exact"/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</w:pP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>Istnieją skuteczn</w:t>
      </w:r>
      <w:r w:rsidR="00B72FF9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 xml:space="preserve">e leki umożliwiające leczenie i wyleczenie </w:t>
      </w:r>
      <w:r w:rsidRPr="00ED0DDD">
        <w:rPr>
          <w:rFonts w:ascii="Calibri" w:eastAsia="Times New Roman" w:hAnsi="Calibri" w:cs="Calibri"/>
          <w:color w:val="333333"/>
          <w:sz w:val="20"/>
          <w:szCs w:val="21"/>
          <w:lang w:val="pl-PL" w:eastAsia="pl-PL"/>
        </w:rPr>
        <w:t>chorych na WZW typu B i C.</w:t>
      </w:r>
    </w:p>
    <w:p w14:paraId="0F10F05A" w14:textId="77777777" w:rsidR="00C47DD0" w:rsidRDefault="00C47DD0" w:rsidP="00B82BA5">
      <w:pPr>
        <w:spacing w:before="1" w:line="260" w:lineRule="exact"/>
        <w:rPr>
          <w:color w:val="7F7F7F"/>
          <w:lang w:val="pl-PL"/>
        </w:rPr>
      </w:pPr>
    </w:p>
    <w:p w14:paraId="17E16C89" w14:textId="77777777" w:rsidR="00D940C5" w:rsidRDefault="00D940C5" w:rsidP="00B82BA5">
      <w:pPr>
        <w:spacing w:before="1" w:line="260" w:lineRule="exact"/>
        <w:rPr>
          <w:color w:val="7F7F7F"/>
          <w:lang w:val="pl-PL"/>
        </w:rPr>
      </w:pPr>
    </w:p>
    <w:p w14:paraId="3E0D9451" w14:textId="77777777" w:rsidR="00D940C5" w:rsidRDefault="00D940C5" w:rsidP="00B82BA5">
      <w:pPr>
        <w:spacing w:before="1" w:line="260" w:lineRule="exact"/>
        <w:rPr>
          <w:color w:val="7F7F7F"/>
          <w:lang w:val="pl-PL"/>
        </w:rPr>
      </w:pPr>
    </w:p>
    <w:p w14:paraId="29FFCB62" w14:textId="77777777" w:rsidR="00D940C5" w:rsidRDefault="00D940C5" w:rsidP="00B82BA5">
      <w:pPr>
        <w:spacing w:before="1" w:line="260" w:lineRule="exact"/>
        <w:rPr>
          <w:color w:val="7F7F7F"/>
          <w:lang w:val="pl-PL"/>
        </w:rPr>
      </w:pPr>
    </w:p>
    <w:p w14:paraId="552A2DEA" w14:textId="77777777" w:rsidR="00D940C5" w:rsidRDefault="00D940C5" w:rsidP="00B82BA5">
      <w:pPr>
        <w:spacing w:before="1" w:line="260" w:lineRule="exact"/>
        <w:rPr>
          <w:color w:val="7F7F7F"/>
          <w:lang w:val="pl-PL"/>
        </w:rPr>
      </w:pPr>
    </w:p>
    <w:p w14:paraId="4E305681" w14:textId="77777777" w:rsidR="00503BF8" w:rsidRPr="00AD35CB" w:rsidRDefault="00BD1F01" w:rsidP="00B82BA5">
      <w:pPr>
        <w:spacing w:before="1" w:line="260" w:lineRule="exact"/>
        <w:rPr>
          <w:sz w:val="24"/>
          <w:szCs w:val="26"/>
          <w:lang w:val="pl-PL"/>
        </w:rPr>
      </w:pPr>
      <w:r w:rsidRPr="00BD1F01">
        <w:rPr>
          <w:color w:val="7F7F7F"/>
          <w:lang w:val="pl-PL"/>
        </w:rPr>
        <w:lastRenderedPageBreak/>
        <w:t>Poniżej zamieszczono bardziej uszcze</w:t>
      </w:r>
      <w:r w:rsidR="00B72FF9">
        <w:rPr>
          <w:color w:val="7F7F7F"/>
          <w:lang w:val="pl-PL"/>
        </w:rPr>
        <w:t>gółowione informacje, które można</w:t>
      </w:r>
      <w:r w:rsidRPr="00BD1F01">
        <w:rPr>
          <w:color w:val="7F7F7F"/>
          <w:lang w:val="pl-PL"/>
        </w:rPr>
        <w:t xml:space="preserve"> wykorzystać, prowadząc komunikację skierowaną do konkretnych grup docelowych oraz celowane działania w zakresie profilaktyki.</w:t>
      </w:r>
    </w:p>
    <w:p w14:paraId="2F736D4E" w14:textId="77777777" w:rsidR="006C685E" w:rsidRDefault="006C685E">
      <w:pPr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tbl>
      <w:tblPr>
        <w:tblW w:w="51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02"/>
        <w:gridCol w:w="2236"/>
        <w:gridCol w:w="2236"/>
        <w:gridCol w:w="2236"/>
        <w:gridCol w:w="2234"/>
      </w:tblGrid>
      <w:tr w:rsidR="001925DF" w:rsidRPr="00C5249B" w14:paraId="6A11E2EC" w14:textId="77777777" w:rsidTr="00EC1D23">
        <w:trPr>
          <w:trHeight w:val="6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350606" w14:textId="77777777" w:rsidR="006C685E" w:rsidRPr="006C685E" w:rsidRDefault="006C685E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pl-PL" w:eastAsia="pl-P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351953" w14:textId="77777777" w:rsidR="006C685E" w:rsidRPr="006C685E" w:rsidRDefault="006C685E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pl-PL" w:eastAsia="pl-PL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hideMark/>
          </w:tcPr>
          <w:p w14:paraId="13197CD1" w14:textId="77777777" w:rsidR="006C685E" w:rsidRPr="006C685E" w:rsidRDefault="006C685E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>Świadomość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3D61479" w14:textId="77777777" w:rsidR="006C685E" w:rsidRPr="006C685E" w:rsidRDefault="006C685E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>Szczepienia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hideMark/>
          </w:tcPr>
          <w:p w14:paraId="56DC48C9" w14:textId="0662D73F" w:rsidR="006C685E" w:rsidRPr="006C685E" w:rsidRDefault="006C685E" w:rsidP="000173B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 xml:space="preserve">Infekcje </w:t>
            </w:r>
            <w:r w:rsidR="0001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 xml:space="preserve">związane z opieką </w:t>
            </w:r>
            <w:r w:rsidRPr="006C685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>medyczn</w:t>
            </w:r>
            <w:r w:rsidR="0001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>ą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hideMark/>
          </w:tcPr>
          <w:p w14:paraId="5BE13743" w14:textId="77777777" w:rsidR="006C685E" w:rsidRPr="006C685E" w:rsidRDefault="006C685E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32"/>
                <w:lang w:val="pl-PL" w:eastAsia="pl-PL"/>
              </w:rPr>
              <w:t>Redukcja szkód</w:t>
            </w:r>
          </w:p>
        </w:tc>
      </w:tr>
      <w:tr w:rsidR="00AD35CB" w:rsidRPr="00892ADC" w14:paraId="206CF471" w14:textId="77777777" w:rsidTr="00EC1D23">
        <w:trPr>
          <w:trHeight w:val="1140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3B72EB" w14:textId="77777777" w:rsidR="00AD35CB" w:rsidRPr="006C685E" w:rsidRDefault="00AD35CB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  <w:t>Ogół działalności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42B46C86" w14:textId="77777777" w:rsidR="00AD35CB" w:rsidRPr="006C685E" w:rsidRDefault="00AD35CB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Fakty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31A4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Wirusowe zapalenie wątroby – WZW stanowi poważny problem. Co roku 1,4 mln. osób umiera z powodu WZW.</w:t>
            </w:r>
          </w:p>
          <w:p w14:paraId="01E115B5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WZW można zapobiegać</w:t>
            </w:r>
          </w:p>
          <w:p w14:paraId="330A6BEA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WZW typu B można zapobiegać poprzez szczepienia, można wyleczyć lub kontrolować za pomocą odpowiedniego leczenia.</w:t>
            </w:r>
          </w:p>
          <w:p w14:paraId="31DABB77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WZW C można wyleczyć.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F568B57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 WZW typu B można zapobiegać za pomocą szczepień. </w:t>
            </w:r>
          </w:p>
          <w:p w14:paraId="262C4A8B" w14:textId="77777777" w:rsidR="002F55D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Wszystkie dzieci i do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rośli powinni być zaszczepieni</w:t>
            </w:r>
          </w:p>
          <w:p w14:paraId="0C348A58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przeciw WZW 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typu 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B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.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</w:t>
            </w:r>
          </w:p>
          <w:p w14:paraId="56AC0F42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Dzieci powinny otrzymać pierwszą dawkę szczepienia w ciągu 24 godzin od narodzin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.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</w:t>
            </w:r>
          </w:p>
          <w:p w14:paraId="21D24725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Szczepienie daje ochronę przed zakażeniem WZW typu B na całe życie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.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2D10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Wirus WZW typu B przenoszony jest przy powtórnym użyciu strzykawek i innego sprzętu medycznego.</w:t>
            </w:r>
          </w:p>
          <w:p w14:paraId="70CD7163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Większość leków można podawać drogą doustną, a nie przez iniekcje. 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3D41C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Korzystanie z czystego sprzętu do iniekcji przez osoby przyjmujące narkotyki drogą dożylną zapobiega zakażeniu WZW. </w:t>
            </w:r>
          </w:p>
        </w:tc>
      </w:tr>
      <w:tr w:rsidR="00AD35CB" w:rsidRPr="00892ADC" w14:paraId="40CAD6F3" w14:textId="77777777" w:rsidTr="00EC1D23">
        <w:trPr>
          <w:trHeight w:val="912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445B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D1E77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990A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3D79FE5B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FCE37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6CFB3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Skuteczne leczenie</w:t>
            </w:r>
            <w:r w:rsidR="007B008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uzależnienia od narkotyków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np. za pomocą substytucyjnej terapii opioidowej zmniejsza ryzyko zakażenia WZW. </w:t>
            </w:r>
          </w:p>
        </w:tc>
      </w:tr>
      <w:tr w:rsidR="00AD35CB" w:rsidRPr="00892ADC" w14:paraId="5E60AAC4" w14:textId="77777777" w:rsidTr="00EC1D23">
        <w:trPr>
          <w:trHeight w:val="628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08B6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BFF31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C2CE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</w:p>
        </w:tc>
        <w:tc>
          <w:tcPr>
            <w:tcW w:w="112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34807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F23AA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lang w:val="pl-PL" w:eastAsia="pl-PL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7F28B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lang w:val="pl-PL" w:eastAsia="pl-PL"/>
              </w:rPr>
              <w:t> </w:t>
            </w:r>
          </w:p>
        </w:tc>
      </w:tr>
      <w:tr w:rsidR="00AD35CB" w:rsidRPr="00892ADC" w14:paraId="682BC133" w14:textId="77777777" w:rsidTr="00134C15">
        <w:trPr>
          <w:trHeight w:val="2197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0D1A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0DF76781" w14:textId="77777777" w:rsidR="00AD35CB" w:rsidRPr="006C685E" w:rsidRDefault="00AD35CB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Działania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A7729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Uzyskaj i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nformacje o tym, jak należy 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chronić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się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przed zakażeniem.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ECA3BAF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Dopilnuj, aby twoje dziecko zostało zaszczepione przeciw WZW typu B.</w:t>
            </w:r>
          </w:p>
          <w:p w14:paraId="1F606F9C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Zapytaj lekarza, czy jesteś z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agrożony zakażeniem WZW typu B i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czy powinieneś się zaszczepić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.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66EA4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Unikaj niepotrzebnych iniekcji.</w:t>
            </w:r>
          </w:p>
          <w:p w14:paraId="78EF618A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Zapytaj, czy lek można podać drogą doustną.</w:t>
            </w:r>
          </w:p>
          <w:p w14:paraId="127DF4C7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Kiedy otrz</w:t>
            </w:r>
            <w:r w:rsidR="007B008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ymujesz iniekcje, upewnij się, ż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e za każdym razem do iniekcji używa się nowej igły i strzykawki.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2443B3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Nie używaj współdzielonych igieł i strzykawek przy przyjmowaniu narkotyków drogą dożylną. </w:t>
            </w:r>
          </w:p>
          <w:p w14:paraId="5B45CF7D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 Zgłoś się na leczenie w związku z uzależnieniem od narkotyków </w:t>
            </w:r>
          </w:p>
          <w:p w14:paraId="2035E7B9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Zaszczep się przeciw WZW typu  B.</w:t>
            </w:r>
          </w:p>
          <w:p w14:paraId="4F075A9B" w14:textId="77777777" w:rsidR="00AD35CB" w:rsidRPr="006C685E" w:rsidRDefault="00AD35CB" w:rsidP="007B008A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Zrób badania krwi w kierunku wykrycia wirusa WZW.</w:t>
            </w:r>
          </w:p>
        </w:tc>
      </w:tr>
      <w:tr w:rsidR="00EC1D23" w:rsidRPr="00892ADC" w14:paraId="6B309A9B" w14:textId="77777777" w:rsidTr="00134C15">
        <w:trPr>
          <w:trHeight w:val="2735"/>
        </w:trPr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9FBA02" w14:textId="77777777" w:rsidR="00EC1D23" w:rsidRPr="006C685E" w:rsidRDefault="00EC1D23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  <w:t>Decydenci polityczni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17AFE1EE" w14:textId="77777777" w:rsidR="00EC1D23" w:rsidRPr="006C685E" w:rsidRDefault="00EC1D23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Fakty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1D09" w14:textId="77777777" w:rsidR="00EC1D23" w:rsidRPr="006C685E" w:rsidRDefault="002F55DA" w:rsidP="00526AD4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Obciążenie WZW w skali światowej</w:t>
            </w:r>
            <w:r w:rsidR="00EC1D23"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porównywalne jest do obciążenia wirusem HIV, gruźlicą czy malarią.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5B73C" w14:textId="77777777" w:rsidR="00EC1D23" w:rsidRPr="005C112A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WZW typu B można zapobiegać poprzez szczepienia.</w:t>
            </w:r>
          </w:p>
          <w:p w14:paraId="0B237841" w14:textId="77777777" w:rsidR="00EC1D23" w:rsidRPr="005C112A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WHO zaleca, aby wszystkie dzieci otrzymały trzy dawki szczepionki przeciw WZW typu B w pierwszym roku życia, a pierwszą dawkę przy narodzinach. </w:t>
            </w:r>
          </w:p>
          <w:p w14:paraId="6AC9080A" w14:textId="77777777" w:rsidR="00EC1D23" w:rsidRPr="006C685E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WHO zaleca, aby pewne grupy dorosłych zostały zaszczepione przeciw WZW typu B.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4AD7" w14:textId="77777777" w:rsidR="00EC1D23" w:rsidRPr="005C112A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Zmniejszenie liczby zbędnych iniekcji medycznych to pierwsza linia profilaktyki zakażeń WZW. </w:t>
            </w:r>
          </w:p>
          <w:p w14:paraId="4CB1E076" w14:textId="77777777" w:rsidR="00EC1D23" w:rsidRPr="006C685E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‐Zapewnienie 100% korzystania ze sterylnego sprzętu do iniekcji może znaczącą zmniejszyć przenoszenie wirusa WZW.  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E36" w14:textId="77777777" w:rsidR="00EC1D23" w:rsidRPr="006C685E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Korzystanie z czystego sprzętu do iniekcji przez osoby przyjmujące narkotyki drogą dożylną zapobiega zarażeniu wirusem WZW. </w:t>
            </w:r>
          </w:p>
          <w:p w14:paraId="2AB13450" w14:textId="77777777" w:rsidR="00EC1D23" w:rsidRPr="006C685E" w:rsidRDefault="00EC1D23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Skuteczne leczenie</w:t>
            </w:r>
            <w:r w:rsidR="007B008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osób uzależnionych od narkotyków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np. za pomocą substytucyjnej terapii opioidowej zmniejsza ryzyko zakażenia WZW.</w:t>
            </w:r>
          </w:p>
        </w:tc>
      </w:tr>
      <w:tr w:rsidR="00AD35CB" w:rsidRPr="00892ADC" w14:paraId="144BD3AD" w14:textId="77777777" w:rsidTr="00134C15">
        <w:trPr>
          <w:trHeight w:val="4381"/>
        </w:trPr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954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pl-PL" w:eastAsia="pl-PL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14:paraId="45E09072" w14:textId="77777777" w:rsidR="00AD35CB" w:rsidRPr="006C685E" w:rsidRDefault="00AD35CB" w:rsidP="006C685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Działania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23297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Wykorzystanie Światowego Dnia WZW do zgromadzenia wokół sprawy WZW interesariuszy   </w:t>
            </w:r>
          </w:p>
          <w:p w14:paraId="7C2BA823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- Organizowanie  wydarzeń i kampanii poświęconych WZW</w:t>
            </w:r>
          </w:p>
          <w:p w14:paraId="31DE4C63" w14:textId="77777777" w:rsidR="00AD35CB" w:rsidRPr="006C685E" w:rsidRDefault="00AD35CB" w:rsidP="002F55DA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Przegląd krajowej polityki 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walki z 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WZW. 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8254D9A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 Przegląd polityki szczepień przeciw WZW, aby upewnić się, że jest zgodna z zaleceniami WHO. </w:t>
            </w:r>
          </w:p>
          <w:p w14:paraId="0A1EEC68" w14:textId="6C4137A4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Promowanie  podawania pierwszej dawki szczepionki przeciw WZW typu B zaraz przy narodzinach 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i działanie na rzecz poprawy </w:t>
            </w:r>
            <w:r w:rsidR="000173BF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stanu za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szczepi</w:t>
            </w:r>
            <w:r w:rsidR="000173BF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enia</w:t>
            </w:r>
            <w:r w:rsidR="002F55D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.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  </w:t>
            </w:r>
          </w:p>
          <w:p w14:paraId="5F6014FE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Zapewnienie szczepienia wszystkich pracowników opieki zdrowotnej przeciw WZW typu B </w:t>
            </w:r>
          </w:p>
          <w:p w14:paraId="04122B7E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Zapewnienie uzupełniającego szczepienia przeciw WZW typu B dla osób używających  narkotyki i pozostałych osób o wyższym ryzyku zakażenia (np. mężczyzn uprawiających seks z mężczyznami i pracowników seksualnych)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B44BC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>‐ Odpowiednie zrozumienie sposobów przenoszenia zakażenia WZW w ośrodkach opieki zdrowotnej.</w:t>
            </w:r>
          </w:p>
          <w:p w14:paraId="5928B078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Przyjęcie nowych zasad bezpieczeństwa iniekcji opracowanych przez WHO, skupiając się na wprowadzeniu zaakceptowanych przez WHO bezpiecznych urządzeń do iniekcji stosowanych w leczeniu prowadzonym przez ośrodki opieki zdrowotnej oraz opracowanie odpowiednich zasad krajowych. </w:t>
            </w:r>
          </w:p>
          <w:p w14:paraId="0906D313" w14:textId="77777777" w:rsidR="00AD35CB" w:rsidRPr="006C685E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Podnoszenie świadomości WZW wśród pracowników opieki zdrowotnej. 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C2D75" w14:textId="77777777" w:rsidR="00AD35CB" w:rsidRPr="005C112A" w:rsidRDefault="00AD35CB" w:rsidP="006C685E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Promocja wdrożenia / rozszerzenia odpowiednich świadczeń w zakresie redukcji szkód (programy rozdawania igieł/strzykawek, substytucyjna terapia opioidowa). </w:t>
            </w:r>
          </w:p>
          <w:p w14:paraId="4AC8CC20" w14:textId="77777777" w:rsidR="00AD35CB" w:rsidRPr="006C685E" w:rsidRDefault="00AD35CB" w:rsidP="007B008A">
            <w:pPr>
              <w:widowControl/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</w:pP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‐ Promocja badań w kierunku </w:t>
            </w:r>
            <w:r w:rsidR="007B008A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wykrycia </w:t>
            </w:r>
            <w:r w:rsidRPr="006C685E">
              <w:rPr>
                <w:rFonts w:ascii="Calibri" w:eastAsia="Times New Roman" w:hAnsi="Calibri" w:cs="Times New Roman"/>
                <w:color w:val="000000"/>
                <w:sz w:val="16"/>
                <w:szCs w:val="17"/>
                <w:lang w:val="pl-PL" w:eastAsia="pl-PL"/>
              </w:rPr>
              <w:t xml:space="preserve">wirusa WZW i skierowanie osób przyjmujących narkotyki drogą dożylną do odpowiedniej opieki.  </w:t>
            </w:r>
          </w:p>
        </w:tc>
      </w:tr>
    </w:tbl>
    <w:p w14:paraId="0AC3D1BE" w14:textId="77777777" w:rsidR="00441497" w:rsidRPr="00441497" w:rsidRDefault="00441497" w:rsidP="00441497">
      <w:pPr>
        <w:autoSpaceDE w:val="0"/>
        <w:autoSpaceDN w:val="0"/>
        <w:adjustRightInd w:val="0"/>
        <w:spacing w:line="242" w:lineRule="exact"/>
        <w:rPr>
          <w:rFonts w:ascii="Calibri" w:hAnsi="Calibri" w:cs="Calibri"/>
          <w:color w:val="0D0D0D"/>
          <w:sz w:val="20"/>
          <w:szCs w:val="20"/>
          <w:lang w:val="pl-PL"/>
        </w:rPr>
      </w:pPr>
    </w:p>
    <w:p w14:paraId="15521C33" w14:textId="77777777" w:rsidR="00092D1E" w:rsidRPr="000173BF" w:rsidRDefault="00092D1E" w:rsidP="00441497">
      <w:pPr>
        <w:autoSpaceDE w:val="0"/>
        <w:autoSpaceDN w:val="0"/>
        <w:adjustRightInd w:val="0"/>
        <w:spacing w:line="242" w:lineRule="exact"/>
        <w:rPr>
          <w:rFonts w:ascii="Calibri" w:hAnsi="Calibri" w:cs="Calibri"/>
          <w:color w:val="0D0D0D"/>
          <w:sz w:val="20"/>
          <w:szCs w:val="20"/>
          <w:lang w:val="pl-PL"/>
        </w:rPr>
      </w:pPr>
    </w:p>
    <w:p w14:paraId="0A109085" w14:textId="77777777" w:rsidR="00441497" w:rsidRPr="00092D1E" w:rsidRDefault="00441497" w:rsidP="00441497">
      <w:pPr>
        <w:numPr>
          <w:ilvl w:val="0"/>
          <w:numId w:val="7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ind w:left="226" w:hanging="226"/>
        <w:jc w:val="both"/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</w:pPr>
      <w:r w:rsidRPr="00092D1E"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  <w:t>Działania w zakresie rzecznictwa i komunikacji – co zapewni</w:t>
      </w:r>
      <w:r w:rsidR="003D18A1"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  <w:t>a</w:t>
      </w:r>
      <w:r w:rsidRPr="00092D1E"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  <w:t xml:space="preserve"> </w:t>
      </w:r>
      <w:r w:rsidR="003D18A1"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  <w:t>Siedziba Główna</w:t>
      </w:r>
      <w:r w:rsidRPr="00092D1E">
        <w:rPr>
          <w:rFonts w:ascii="Calibri" w:hAnsi="Calibri" w:cs="Calibri"/>
          <w:b/>
          <w:bCs/>
          <w:color w:val="0070C0"/>
          <w:sz w:val="23"/>
          <w:szCs w:val="23"/>
          <w:lang w:val="pl-PL"/>
        </w:rPr>
        <w:t xml:space="preserve"> WHO? </w:t>
      </w:r>
    </w:p>
    <w:p w14:paraId="3884F670" w14:textId="77777777" w:rsidR="00441497" w:rsidRPr="00441497" w:rsidRDefault="00441497" w:rsidP="00441497">
      <w:pPr>
        <w:autoSpaceDE w:val="0"/>
        <w:autoSpaceDN w:val="0"/>
        <w:adjustRightInd w:val="0"/>
        <w:spacing w:line="272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FEF0266" w14:textId="77777777" w:rsidR="00503BF8" w:rsidRPr="00441497" w:rsidRDefault="00441497" w:rsidP="00441497">
      <w:pPr>
        <w:spacing w:before="3" w:line="260" w:lineRule="exact"/>
        <w:rPr>
          <w:sz w:val="20"/>
          <w:szCs w:val="20"/>
          <w:lang w:val="pl-PL"/>
        </w:rPr>
      </w:pPr>
      <w:r w:rsidRPr="00441497">
        <w:rPr>
          <w:rFonts w:ascii="Calibri" w:hAnsi="Calibri" w:cs="Calibri"/>
          <w:sz w:val="20"/>
          <w:szCs w:val="20"/>
          <w:lang w:val="pl-PL"/>
        </w:rPr>
        <w:t xml:space="preserve">Poniżej </w:t>
      </w:r>
      <w:r w:rsidR="008E1607">
        <w:rPr>
          <w:rFonts w:ascii="Calibri" w:hAnsi="Calibri" w:cs="Calibri"/>
          <w:sz w:val="20"/>
          <w:szCs w:val="20"/>
          <w:lang w:val="pl-PL"/>
        </w:rPr>
        <w:t xml:space="preserve">przedstawiono </w:t>
      </w:r>
      <w:r w:rsidRPr="00441497">
        <w:rPr>
          <w:rFonts w:ascii="Calibri" w:hAnsi="Calibri" w:cs="Calibri"/>
          <w:sz w:val="20"/>
          <w:szCs w:val="20"/>
          <w:lang w:val="pl-PL"/>
        </w:rPr>
        <w:t>wykaz wydarzeń i materiałów, które zapewnia depar</w:t>
      </w:r>
      <w:r w:rsidR="003D18A1">
        <w:rPr>
          <w:rFonts w:ascii="Calibri" w:hAnsi="Calibri" w:cs="Calibri"/>
          <w:sz w:val="20"/>
          <w:szCs w:val="20"/>
          <w:lang w:val="pl-PL"/>
        </w:rPr>
        <w:t>tament techniczny Siedziby Głównej</w:t>
      </w:r>
      <w:r w:rsidRPr="00441497">
        <w:rPr>
          <w:rFonts w:ascii="Calibri" w:hAnsi="Calibri" w:cs="Calibri"/>
          <w:sz w:val="20"/>
          <w:szCs w:val="20"/>
          <w:lang w:val="pl-PL"/>
        </w:rPr>
        <w:t xml:space="preserve"> (HQ) WHO, przygotowanych we współpra</w:t>
      </w:r>
      <w:r w:rsidR="008E1607">
        <w:rPr>
          <w:rFonts w:ascii="Calibri" w:hAnsi="Calibri" w:cs="Calibri"/>
          <w:sz w:val="20"/>
          <w:szCs w:val="20"/>
          <w:lang w:val="pl-PL"/>
        </w:rPr>
        <w:t>cy z Departamentem Komunikacji w celu</w:t>
      </w:r>
      <w:r w:rsidRPr="00441497">
        <w:rPr>
          <w:rFonts w:ascii="Calibri" w:hAnsi="Calibri" w:cs="Calibri"/>
          <w:sz w:val="20"/>
          <w:szCs w:val="20"/>
          <w:lang w:val="pl-PL"/>
        </w:rPr>
        <w:t xml:space="preserve"> wykorzystania w okresie poprzedzającym Światowy Dzień WZW lub do przygotowania kampanii.</w:t>
      </w:r>
    </w:p>
    <w:p w14:paraId="6F3BE97B" w14:textId="77777777" w:rsidR="00503BF8" w:rsidRPr="00EC1D23" w:rsidRDefault="00503BF8">
      <w:pPr>
        <w:spacing w:line="200" w:lineRule="exact"/>
        <w:rPr>
          <w:sz w:val="20"/>
          <w:szCs w:val="20"/>
          <w:lang w:val="pl-PL"/>
        </w:rPr>
      </w:pPr>
    </w:p>
    <w:p w14:paraId="6878F922" w14:textId="77777777" w:rsidR="00503BF8" w:rsidRPr="00C84316" w:rsidRDefault="00503BF8">
      <w:pPr>
        <w:spacing w:before="3" w:line="190" w:lineRule="exact"/>
        <w:rPr>
          <w:sz w:val="19"/>
          <w:szCs w:val="19"/>
          <w:lang w:val="pl-PL"/>
        </w:rPr>
      </w:pPr>
    </w:p>
    <w:p w14:paraId="03FA8B76" w14:textId="77777777" w:rsidR="00211A34" w:rsidRPr="00211A34" w:rsidRDefault="00211A34" w:rsidP="00211A34">
      <w:pPr>
        <w:overflowPunct w:val="0"/>
        <w:autoSpaceDE w:val="0"/>
        <w:autoSpaceDN w:val="0"/>
        <w:adjustRightInd w:val="0"/>
        <w:spacing w:line="235" w:lineRule="auto"/>
        <w:ind w:left="20" w:right="680"/>
        <w:rPr>
          <w:rFonts w:ascii="Times New Roman" w:hAnsi="Times New Roman" w:cs="Times New Roman"/>
          <w:sz w:val="20"/>
          <w:szCs w:val="20"/>
          <w:lang w:val="pl-PL"/>
        </w:rPr>
      </w:pPr>
      <w:r w:rsidRPr="00211A34">
        <w:rPr>
          <w:rFonts w:ascii="Calibri" w:hAnsi="Calibri" w:cs="Calibri"/>
          <w:sz w:val="20"/>
          <w:szCs w:val="20"/>
          <w:lang w:val="pl-PL"/>
        </w:rPr>
        <w:t>‐ Arkusz faktów nr 340 o WZW typu B (</w:t>
      </w:r>
      <w:r w:rsidRPr="00211A34">
        <w:rPr>
          <w:rFonts w:ascii="Calibri" w:hAnsi="Calibri" w:cs="Calibri"/>
          <w:b/>
          <w:bCs/>
          <w:sz w:val="20"/>
          <w:szCs w:val="20"/>
          <w:lang w:val="pl-PL"/>
        </w:rPr>
        <w:t>Factsheet No 340 on Hepatitis B)</w:t>
      </w:r>
      <w:r w:rsidRPr="00211A34">
        <w:rPr>
          <w:rFonts w:ascii="Calibri" w:hAnsi="Calibri" w:cs="Calibri"/>
          <w:sz w:val="20"/>
          <w:szCs w:val="20"/>
          <w:lang w:val="pl-PL"/>
        </w:rPr>
        <w:t xml:space="preserve"> jest dostępny na stronie </w:t>
      </w:r>
      <w:r w:rsidRPr="00211A34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http://www.who.int/mediacentre/factsheets/fs204/en/</w:t>
      </w:r>
      <w:r w:rsidRPr="00211A34">
        <w:rPr>
          <w:rFonts w:ascii="Calibri" w:hAnsi="Calibri" w:cs="Calibri"/>
          <w:color w:val="0000FF"/>
          <w:sz w:val="20"/>
          <w:szCs w:val="20"/>
          <w:lang w:val="pl-PL"/>
        </w:rPr>
        <w:t xml:space="preserve"> </w:t>
      </w:r>
      <w:r w:rsidRPr="00211A34">
        <w:rPr>
          <w:rFonts w:ascii="Calibri" w:hAnsi="Calibri" w:cs="Calibri"/>
          <w:sz w:val="20"/>
          <w:szCs w:val="20"/>
          <w:lang w:val="pl-PL"/>
        </w:rPr>
        <w:t xml:space="preserve">w 6 językach. Został zaktualizowany w marcu 2015, więc powinien być gotowy do wykorzystania bez </w:t>
      </w:r>
      <w:r w:rsidR="008E1607">
        <w:rPr>
          <w:rFonts w:ascii="Calibri" w:hAnsi="Calibri" w:cs="Calibri"/>
          <w:sz w:val="20"/>
          <w:szCs w:val="20"/>
          <w:lang w:val="pl-PL"/>
        </w:rPr>
        <w:t>konieczności aktualizacji</w:t>
      </w:r>
      <w:r w:rsidRPr="00211A34">
        <w:rPr>
          <w:rFonts w:ascii="Calibri" w:hAnsi="Calibri" w:cs="Calibri"/>
          <w:sz w:val="20"/>
          <w:szCs w:val="20"/>
          <w:lang w:val="pl-PL"/>
        </w:rPr>
        <w:t xml:space="preserve">. </w:t>
      </w:r>
    </w:p>
    <w:p w14:paraId="3DC4D5E1" w14:textId="77777777" w:rsidR="00211A34" w:rsidRPr="00211A34" w:rsidRDefault="00211A34" w:rsidP="00211A34">
      <w:pPr>
        <w:autoSpaceDE w:val="0"/>
        <w:autoSpaceDN w:val="0"/>
        <w:adjustRightInd w:val="0"/>
        <w:spacing w:line="5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34DF26D" w14:textId="77777777" w:rsidR="00211A34" w:rsidRPr="00211A34" w:rsidRDefault="00211A34" w:rsidP="00211A34">
      <w:pPr>
        <w:overflowPunct w:val="0"/>
        <w:autoSpaceDE w:val="0"/>
        <w:autoSpaceDN w:val="0"/>
        <w:adjustRightInd w:val="0"/>
        <w:spacing w:line="235" w:lineRule="auto"/>
        <w:ind w:left="20" w:right="820"/>
        <w:rPr>
          <w:rFonts w:ascii="Times New Roman" w:hAnsi="Times New Roman" w:cs="Times New Roman"/>
          <w:sz w:val="20"/>
          <w:szCs w:val="20"/>
          <w:lang w:val="pl-PL"/>
        </w:rPr>
      </w:pPr>
      <w:r w:rsidRPr="00211A34">
        <w:rPr>
          <w:rFonts w:ascii="Calibri" w:hAnsi="Calibri" w:cs="Calibri"/>
          <w:sz w:val="20"/>
          <w:szCs w:val="20"/>
          <w:lang w:val="pl-PL"/>
        </w:rPr>
        <w:t>‐ Arkusz faktów nr 164 o WZW typu C</w:t>
      </w:r>
      <w:r w:rsidRPr="00211A34">
        <w:rPr>
          <w:rFonts w:ascii="Calibri" w:hAnsi="Calibri" w:cs="Calibri"/>
          <w:b/>
          <w:bCs/>
          <w:sz w:val="20"/>
          <w:szCs w:val="20"/>
          <w:lang w:val="pl-PL"/>
        </w:rPr>
        <w:t xml:space="preserve"> (Factsheet No 164 on Hepatitis C)</w:t>
      </w:r>
      <w:r w:rsidRPr="00211A34">
        <w:rPr>
          <w:rFonts w:ascii="Calibri" w:hAnsi="Calibri" w:cs="Calibri"/>
          <w:sz w:val="20"/>
          <w:szCs w:val="20"/>
          <w:lang w:val="pl-PL"/>
        </w:rPr>
        <w:t xml:space="preserve"> jest dostępny na stronie  </w:t>
      </w:r>
      <w:r w:rsidRPr="00211A34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http://www.who.int/mediacentre/factsheets/fs164/en/</w:t>
      </w:r>
      <w:r w:rsidRPr="00211A34">
        <w:rPr>
          <w:rFonts w:ascii="Calibri" w:hAnsi="Calibri" w:cs="Calibri"/>
          <w:color w:val="0000FF"/>
          <w:sz w:val="20"/>
          <w:szCs w:val="20"/>
          <w:lang w:val="pl-PL"/>
        </w:rPr>
        <w:t xml:space="preserve"> </w:t>
      </w:r>
      <w:r w:rsidRPr="00211A34">
        <w:rPr>
          <w:rFonts w:ascii="Calibri" w:hAnsi="Calibri" w:cs="Calibri"/>
          <w:sz w:val="20"/>
          <w:szCs w:val="20"/>
          <w:lang w:val="pl-PL"/>
        </w:rPr>
        <w:t xml:space="preserve">w 6 językach. Został zaktualizowany w kwietniu 2014; jest gotowy do wykorzystania z uwzględnieniem drobnych weryfikacji wprowadzanych w maju-czerwcu </w:t>
      </w:r>
      <w:r w:rsidRPr="00211A34">
        <w:rPr>
          <w:rFonts w:ascii="Calibri" w:hAnsi="Calibri" w:cs="Calibri"/>
          <w:color w:val="0D0D0D"/>
          <w:sz w:val="20"/>
          <w:szCs w:val="20"/>
          <w:lang w:val="pl-PL"/>
        </w:rPr>
        <w:t>2015.</w:t>
      </w:r>
    </w:p>
    <w:p w14:paraId="205A29B3" w14:textId="77777777" w:rsidR="00211A34" w:rsidRPr="00211A34" w:rsidRDefault="00211A34" w:rsidP="00211A34">
      <w:pPr>
        <w:autoSpaceDE w:val="0"/>
        <w:autoSpaceDN w:val="0"/>
        <w:adjustRightInd w:val="0"/>
        <w:spacing w:line="6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3DFE734C" w14:textId="77777777" w:rsidR="00211A34" w:rsidRDefault="00211A34" w:rsidP="00211A34">
      <w:pPr>
        <w:overflowPunct w:val="0"/>
        <w:autoSpaceDE w:val="0"/>
        <w:autoSpaceDN w:val="0"/>
        <w:adjustRightInd w:val="0"/>
        <w:spacing w:line="238" w:lineRule="auto"/>
        <w:ind w:left="20" w:right="840"/>
        <w:jc w:val="both"/>
        <w:rPr>
          <w:rFonts w:ascii="Calibri" w:hAnsi="Calibri" w:cs="Calibri"/>
          <w:color w:val="252525"/>
          <w:sz w:val="20"/>
          <w:szCs w:val="20"/>
          <w:lang w:val="pl-PL"/>
        </w:rPr>
      </w:pPr>
      <w:r w:rsidRPr="00211A34">
        <w:rPr>
          <w:rFonts w:ascii="Calibri" w:hAnsi="Calibri" w:cs="Calibri"/>
          <w:sz w:val="20"/>
          <w:szCs w:val="20"/>
          <w:lang w:val="pl-PL"/>
        </w:rPr>
        <w:t xml:space="preserve">Więcej szczegółowych informacji będzie zamieszczanych na </w:t>
      </w:r>
      <w:r w:rsidRPr="00211A34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www.who.int/hiv</w:t>
      </w:r>
      <w:r w:rsidRPr="00211A34">
        <w:rPr>
          <w:rFonts w:ascii="Calibri" w:hAnsi="Calibri" w:cs="Calibri"/>
          <w:color w:val="252525"/>
          <w:sz w:val="20"/>
          <w:szCs w:val="20"/>
          <w:lang w:val="pl-PL"/>
        </w:rPr>
        <w:t xml:space="preserve">, stronie Departamentu ds. HIV/AIDS, który jest gospodarzem Światowego Programu WZW, jednostki dedykowanej do zagadnień WZW w siedzibie WHO. Pracujemy również nad uruchomieniem strony dedykowanej WZW </w:t>
      </w:r>
      <w:r w:rsidRPr="00211A34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www.who.int/hepatitis</w:t>
      </w:r>
      <w:r w:rsidRPr="00211A34">
        <w:rPr>
          <w:rFonts w:ascii="Calibri" w:hAnsi="Calibri" w:cs="Calibri"/>
          <w:color w:val="252525"/>
          <w:sz w:val="20"/>
          <w:szCs w:val="20"/>
          <w:lang w:val="pl-PL"/>
        </w:rPr>
        <w:t xml:space="preserve">, która ma zacząć działać przed Światowym Dniem WZW. </w:t>
      </w:r>
    </w:p>
    <w:p w14:paraId="6599F815" w14:textId="77777777" w:rsidR="00D940C5" w:rsidRDefault="00D940C5" w:rsidP="00211A34">
      <w:pPr>
        <w:overflowPunct w:val="0"/>
        <w:autoSpaceDE w:val="0"/>
        <w:autoSpaceDN w:val="0"/>
        <w:adjustRightInd w:val="0"/>
        <w:spacing w:line="238" w:lineRule="auto"/>
        <w:ind w:left="20" w:right="840"/>
        <w:jc w:val="both"/>
        <w:rPr>
          <w:rFonts w:ascii="Calibri" w:hAnsi="Calibri" w:cs="Calibri"/>
          <w:color w:val="252525"/>
          <w:sz w:val="20"/>
          <w:szCs w:val="20"/>
          <w:lang w:val="pl-PL"/>
        </w:rPr>
      </w:pPr>
    </w:p>
    <w:p w14:paraId="5ECF36C9" w14:textId="77777777" w:rsidR="00D940C5" w:rsidRPr="0096661B" w:rsidRDefault="00D940C5" w:rsidP="00D940C5">
      <w:pPr>
        <w:overflowPunct w:val="0"/>
        <w:autoSpaceDE w:val="0"/>
        <w:autoSpaceDN w:val="0"/>
        <w:adjustRightInd w:val="0"/>
        <w:spacing w:line="238" w:lineRule="auto"/>
        <w:rPr>
          <w:rFonts w:ascii="Calibri" w:hAnsi="Calibri" w:cs="Calibri"/>
          <w:color w:val="0D0D0D"/>
          <w:sz w:val="20"/>
          <w:szCs w:val="20"/>
          <w:lang w:val="pl-PL"/>
        </w:rPr>
      </w:pPr>
      <w:r w:rsidRPr="00441497">
        <w:rPr>
          <w:rFonts w:ascii="Calibri" w:hAnsi="Calibri" w:cs="Calibri"/>
          <w:b/>
          <w:bCs/>
          <w:color w:val="0D0D0D"/>
          <w:sz w:val="20"/>
          <w:szCs w:val="20"/>
          <w:lang w:val="pl-PL"/>
        </w:rPr>
        <w:t xml:space="preserve">Wspieranie działań w zakresie rzecznictwa prowadzonych na całym świecie </w:t>
      </w:r>
      <w:r w:rsidRPr="00441497">
        <w:rPr>
          <w:rFonts w:ascii="Calibri" w:hAnsi="Calibri" w:cs="Calibri"/>
          <w:color w:val="0D0D0D"/>
          <w:sz w:val="20"/>
          <w:szCs w:val="20"/>
          <w:lang w:val="pl-PL"/>
        </w:rPr>
        <w:t xml:space="preserve">z udziałem partnerów, którzy zamieszczają własne logotypy na specjalnej stronie organizacji wspierających Światowy Dzień WZW 2015: </w:t>
      </w:r>
      <w:hyperlink r:id="rId9" w:history="1">
        <w:r w:rsidRPr="00441497">
          <w:rPr>
            <w:rStyle w:val="Hipercze"/>
            <w:rFonts w:ascii="Calibri" w:hAnsi="Calibri" w:cs="Calibri"/>
            <w:sz w:val="20"/>
            <w:szCs w:val="20"/>
            <w:lang w:val="pl-PL"/>
          </w:rPr>
          <w:t>http://worldhepatitisday.org/supporters</w:t>
        </w:r>
      </w:hyperlink>
      <w:r w:rsidRPr="00441497">
        <w:rPr>
          <w:rFonts w:ascii="Calibri" w:hAnsi="Calibri" w:cs="Calibri"/>
          <w:color w:val="1F497C"/>
          <w:sz w:val="20"/>
          <w:szCs w:val="20"/>
          <w:lang w:val="pl-PL"/>
        </w:rPr>
        <w:t xml:space="preserve">, </w:t>
      </w:r>
      <w:r>
        <w:rPr>
          <w:rFonts w:ascii="Calibri" w:hAnsi="Calibri" w:cs="Calibri"/>
          <w:color w:val="0D0D0D"/>
          <w:sz w:val="20"/>
          <w:szCs w:val="20"/>
          <w:lang w:val="pl-PL"/>
        </w:rPr>
        <w:t>twit</w:t>
      </w:r>
      <w:r w:rsidRPr="00441497">
        <w:rPr>
          <w:rFonts w:ascii="Calibri" w:hAnsi="Calibri" w:cs="Calibri"/>
          <w:color w:val="0D0D0D"/>
          <w:sz w:val="20"/>
          <w:szCs w:val="20"/>
          <w:lang w:val="pl-PL"/>
        </w:rPr>
        <w:t xml:space="preserve">ują  #4000voices </w:t>
      </w:r>
      <w:r w:rsidRPr="00441497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http://worldhepatitisday.org/4000‐voices – a twitter campaign</w:t>
      </w:r>
      <w:r w:rsidRPr="00441497">
        <w:rPr>
          <w:rFonts w:ascii="Calibri" w:hAnsi="Calibri" w:cs="Calibri"/>
          <w:color w:val="1F497C"/>
          <w:sz w:val="20"/>
          <w:szCs w:val="20"/>
          <w:lang w:val="pl-PL"/>
        </w:rPr>
        <w:t>,</w:t>
      </w:r>
      <w:r w:rsidRPr="00441497">
        <w:rPr>
          <w:rFonts w:ascii="Calibri" w:hAnsi="Calibri" w:cs="Calibri"/>
          <w:color w:val="0000FF"/>
          <w:sz w:val="20"/>
          <w:szCs w:val="20"/>
          <w:lang w:val="pl-PL"/>
        </w:rPr>
        <w:t xml:space="preserve"> </w:t>
      </w:r>
      <w:r w:rsidRPr="00441497">
        <w:rPr>
          <w:rFonts w:ascii="Calibri" w:hAnsi="Calibri" w:cs="Calibri"/>
          <w:color w:val="0D0D0D"/>
          <w:sz w:val="20"/>
          <w:szCs w:val="20"/>
          <w:lang w:val="pl-PL"/>
        </w:rPr>
        <w:t xml:space="preserve">dodają własne wydarzenia do mapy wydarzeń Światowego Dnia WZW 2015 </w:t>
      </w:r>
      <w:r w:rsidRPr="00441497">
        <w:rPr>
          <w:rFonts w:ascii="Calibri" w:hAnsi="Calibri" w:cs="Calibri"/>
          <w:color w:val="0000FF"/>
          <w:sz w:val="20"/>
          <w:szCs w:val="20"/>
          <w:u w:val="single"/>
          <w:lang w:val="pl-PL"/>
        </w:rPr>
        <w:t>http://worldhepatitisday.org/events</w:t>
      </w:r>
      <w:r w:rsidRPr="00441497">
        <w:rPr>
          <w:rFonts w:ascii="Calibri" w:hAnsi="Calibri" w:cs="Calibri"/>
          <w:color w:val="1F497C"/>
          <w:sz w:val="20"/>
          <w:szCs w:val="20"/>
          <w:lang w:val="pl-PL"/>
        </w:rPr>
        <w:t>,</w:t>
      </w:r>
      <w:r w:rsidRPr="00441497">
        <w:rPr>
          <w:rFonts w:ascii="Calibri" w:hAnsi="Calibri" w:cs="Calibri"/>
          <w:color w:val="0D0D0D"/>
          <w:sz w:val="20"/>
          <w:szCs w:val="20"/>
          <w:lang w:val="pl-PL"/>
        </w:rPr>
        <w:t xml:space="preserve"> wpisują się na listę uczestników Thunderclap (czerwiec),  udostępniają „Quiz o profilaktyce WZW”  (Hepatitis Prevention</w:t>
      </w:r>
      <w:r>
        <w:rPr>
          <w:rFonts w:ascii="Calibri" w:hAnsi="Calibri" w:cs="Calibri"/>
          <w:color w:val="0D0D0D"/>
          <w:sz w:val="20"/>
          <w:szCs w:val="20"/>
          <w:lang w:val="pl-PL"/>
        </w:rPr>
        <w:t xml:space="preserve"> </w:t>
      </w:r>
      <w:r w:rsidRPr="00441497">
        <w:rPr>
          <w:rFonts w:ascii="Calibri" w:hAnsi="Calibri" w:cs="Calibri"/>
          <w:color w:val="0D0D0D"/>
          <w:sz w:val="20"/>
          <w:szCs w:val="20"/>
          <w:lang w:val="pl-PL"/>
        </w:rPr>
        <w:t xml:space="preserve">Quiz) i twitują z hasztagiem kampanii  #PreventHepatitis.  Niemniej istotne jest śledzenie informacji publikowanych przez Departament WHO ds. </w:t>
      </w:r>
      <w:r w:rsidRPr="0096661B">
        <w:rPr>
          <w:rFonts w:ascii="Calibri" w:hAnsi="Calibri" w:cs="Calibri"/>
          <w:color w:val="0D0D0D"/>
          <w:sz w:val="20"/>
          <w:szCs w:val="20"/>
          <w:lang w:val="pl-PL"/>
        </w:rPr>
        <w:t>HIV</w:t>
      </w:r>
      <w:r w:rsidRPr="008E1607">
        <w:rPr>
          <w:rFonts w:ascii="Calibri" w:hAnsi="Calibri" w:cs="Calibri"/>
          <w:color w:val="0D0D0D"/>
          <w:sz w:val="20"/>
          <w:szCs w:val="20"/>
          <w:lang w:val="pl-PL"/>
        </w:rPr>
        <w:t xml:space="preserve">/Światowego Programu WZW na  </w:t>
      </w:r>
      <w:r w:rsidRPr="0096661B">
        <w:rPr>
          <w:rFonts w:ascii="Calibri" w:hAnsi="Calibri" w:cs="Calibri"/>
          <w:color w:val="0D0DFF"/>
          <w:sz w:val="20"/>
          <w:szCs w:val="20"/>
          <w:u w:val="single"/>
          <w:lang w:val="pl-PL"/>
        </w:rPr>
        <w:t>HIV‐HEP@INF0channel</w:t>
      </w:r>
      <w:r w:rsidRPr="0096661B">
        <w:rPr>
          <w:rFonts w:ascii="Calibri" w:hAnsi="Calibri" w:cs="Calibri"/>
          <w:color w:val="0D0D0D"/>
          <w:sz w:val="20"/>
          <w:szCs w:val="20"/>
          <w:lang w:val="pl-PL"/>
        </w:rPr>
        <w:t>.</w:t>
      </w:r>
      <w:r w:rsidRPr="0096661B">
        <w:rPr>
          <w:rFonts w:ascii="Calibri" w:hAnsi="Calibri" w:cs="Calibri"/>
          <w:color w:val="0D0DFF"/>
          <w:sz w:val="20"/>
          <w:szCs w:val="20"/>
          <w:lang w:val="pl-PL"/>
        </w:rPr>
        <w:t xml:space="preserve"> </w:t>
      </w:r>
    </w:p>
    <w:p w14:paraId="4E75B235" w14:textId="77777777" w:rsidR="00D940C5" w:rsidRPr="0096661B" w:rsidRDefault="00D940C5" w:rsidP="00D940C5">
      <w:pPr>
        <w:autoSpaceDE w:val="0"/>
        <w:autoSpaceDN w:val="0"/>
        <w:adjustRightInd w:val="0"/>
        <w:spacing w:line="242" w:lineRule="exact"/>
        <w:rPr>
          <w:rFonts w:ascii="Calibri" w:hAnsi="Calibri" w:cs="Calibri"/>
          <w:color w:val="0D0D0D"/>
          <w:sz w:val="20"/>
          <w:szCs w:val="20"/>
          <w:lang w:val="pl-PL"/>
        </w:rPr>
      </w:pPr>
    </w:p>
    <w:p w14:paraId="14427865" w14:textId="77777777" w:rsidR="0096661B" w:rsidRDefault="0096661B" w:rsidP="0096661B">
      <w:pPr>
        <w:overflowPunct w:val="0"/>
        <w:autoSpaceDE w:val="0"/>
        <w:autoSpaceDN w:val="0"/>
        <w:adjustRightInd w:val="0"/>
        <w:spacing w:line="238" w:lineRule="auto"/>
        <w:ind w:left="20" w:right="840"/>
        <w:jc w:val="both"/>
        <w:rPr>
          <w:rFonts w:cstheme="minorHAnsi"/>
          <w:b/>
          <w:iCs/>
          <w:sz w:val="20"/>
          <w:szCs w:val="20"/>
          <w:lang w:val="pl-PL"/>
        </w:rPr>
      </w:pPr>
    </w:p>
    <w:p w14:paraId="551165B3" w14:textId="77777777" w:rsidR="0096661B" w:rsidRDefault="0096661B" w:rsidP="0096661B">
      <w:pPr>
        <w:overflowPunct w:val="0"/>
        <w:autoSpaceDE w:val="0"/>
        <w:autoSpaceDN w:val="0"/>
        <w:adjustRightInd w:val="0"/>
        <w:spacing w:line="238" w:lineRule="auto"/>
        <w:ind w:left="20" w:right="840"/>
        <w:jc w:val="both"/>
        <w:rPr>
          <w:rFonts w:cstheme="minorHAnsi"/>
          <w:b/>
          <w:iCs/>
          <w:sz w:val="20"/>
          <w:szCs w:val="20"/>
          <w:lang w:val="pl-PL"/>
        </w:rPr>
      </w:pPr>
    </w:p>
    <w:p w14:paraId="177767E9" w14:textId="77777777" w:rsidR="0096661B" w:rsidRPr="0096661B" w:rsidRDefault="0096661B" w:rsidP="0096661B">
      <w:pPr>
        <w:jc w:val="both"/>
        <w:rPr>
          <w:rFonts w:cstheme="minorHAnsi"/>
          <w:iCs/>
          <w:sz w:val="20"/>
          <w:szCs w:val="20"/>
          <w:lang w:val="pl-PL"/>
        </w:rPr>
      </w:pPr>
    </w:p>
    <w:p w14:paraId="5ADA0DFD" w14:textId="77777777" w:rsidR="0096661B" w:rsidRPr="0096661B" w:rsidRDefault="0096661B" w:rsidP="0096661B">
      <w:pPr>
        <w:rPr>
          <w:rFonts w:ascii="Arial" w:hAnsi="Arial" w:cs="Arial"/>
          <w:sz w:val="20"/>
          <w:szCs w:val="20"/>
          <w:lang w:val="pl-PL"/>
        </w:rPr>
      </w:pPr>
    </w:p>
    <w:p w14:paraId="7A579386" w14:textId="77777777" w:rsidR="0096661B" w:rsidRDefault="0096661B" w:rsidP="00211A34">
      <w:pPr>
        <w:overflowPunct w:val="0"/>
        <w:autoSpaceDE w:val="0"/>
        <w:autoSpaceDN w:val="0"/>
        <w:adjustRightInd w:val="0"/>
        <w:spacing w:line="238" w:lineRule="auto"/>
        <w:ind w:left="20" w:right="84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96661B">
      <w:pgSz w:w="12240" w:h="15840"/>
      <w:pgMar w:top="920" w:right="1100" w:bottom="280" w:left="1720" w:header="71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0CDE" w14:textId="77777777" w:rsidR="001F2443" w:rsidRDefault="001F2443">
      <w:r>
        <w:separator/>
      </w:r>
    </w:p>
  </w:endnote>
  <w:endnote w:type="continuationSeparator" w:id="0">
    <w:p w14:paraId="0AF6D1A3" w14:textId="77777777" w:rsidR="001F2443" w:rsidRDefault="001F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06090" w14:textId="77777777" w:rsidR="001F2443" w:rsidRDefault="001F2443">
      <w:r>
        <w:separator/>
      </w:r>
    </w:p>
  </w:footnote>
  <w:footnote w:type="continuationSeparator" w:id="0">
    <w:p w14:paraId="5E03C5AD" w14:textId="77777777" w:rsidR="001F2443" w:rsidRDefault="001F2443">
      <w:r>
        <w:continuationSeparator/>
      </w:r>
    </w:p>
  </w:footnote>
  <w:footnote w:id="1">
    <w:p w14:paraId="6417A003" w14:textId="77777777" w:rsidR="00BD1F01" w:rsidRPr="00B72FF9" w:rsidRDefault="00BD1F01">
      <w:pPr>
        <w:pStyle w:val="Tekstprzypisudolnego"/>
        <w:rPr>
          <w:lang w:val="pl-PL"/>
        </w:rPr>
      </w:pPr>
      <w:r w:rsidRPr="00B72FF9">
        <w:rPr>
          <w:rStyle w:val="Odwoanieprzypisudolnego"/>
          <w:lang w:val="pl-PL"/>
        </w:rPr>
        <w:footnoteRef/>
      </w:r>
      <w:r w:rsidRPr="00B72FF9">
        <w:rPr>
          <w:lang w:val="pl-PL"/>
        </w:rPr>
        <w:t xml:space="preserve"> </w:t>
      </w:r>
      <w:r w:rsidR="00FE09A9" w:rsidRPr="00B72FF9">
        <w:rPr>
          <w:rFonts w:ascii="Times New Roman" w:hAnsi="Times New Roman" w:cs="Times New Roman"/>
          <w:sz w:val="18"/>
          <w:szCs w:val="18"/>
          <w:lang w:val="pl-PL"/>
        </w:rPr>
        <w:t>Badanie światowego obciążenia chorobami,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DD21" w14:textId="77777777" w:rsidR="00503BF8" w:rsidRDefault="00E326A5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579E84" wp14:editId="07690CAB">
              <wp:simplePos x="0" y="0"/>
              <wp:positionH relativeFrom="page">
                <wp:posOffset>1177290</wp:posOffset>
              </wp:positionH>
              <wp:positionV relativeFrom="page">
                <wp:posOffset>438785</wp:posOffset>
              </wp:positionV>
              <wp:extent cx="3485515" cy="168910"/>
              <wp:effectExtent l="0" t="635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257BF" w14:textId="77777777" w:rsidR="00503BF8" w:rsidRPr="003F4080" w:rsidRDefault="003F4080">
                          <w:pPr>
                            <w:spacing w:line="248" w:lineRule="exact"/>
                            <w:ind w:left="20"/>
                            <w:rPr>
                              <w:rFonts w:ascii="Calibri" w:eastAsia="Calibri" w:hAnsi="Calibri" w:cs="Calibri"/>
                              <w:lang w:val="pl-PL"/>
                            </w:rPr>
                          </w:pPr>
                          <w:r w:rsidRPr="003F4080">
                            <w:rPr>
                              <w:rFonts w:ascii="Calibri" w:eastAsia="Calibri" w:hAnsi="Calibri" w:cs="Calibri"/>
                              <w:b/>
                              <w:bCs/>
                              <w:color w:val="BFBFBF"/>
                              <w:lang w:val="pl-PL"/>
                            </w:rPr>
                            <w:t>Departament HIV/AIDS i Światowego Programu WZW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79E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7pt;margin-top:34.55pt;width:274.4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" filled="f" stroked="f">
              <v:textbox inset="0,0,0,0">
                <w:txbxContent>
                  <w:p w14:paraId="500257BF" w14:textId="77777777" w:rsidR="00503BF8" w:rsidRPr="003F4080" w:rsidRDefault="003F4080">
                    <w:pPr>
                      <w:spacing w:line="248" w:lineRule="exact"/>
                      <w:ind w:left="20"/>
                      <w:rPr>
                        <w:rFonts w:ascii="Calibri" w:eastAsia="Calibri" w:hAnsi="Calibri" w:cs="Calibri"/>
                        <w:lang w:val="pl-PL"/>
                      </w:rPr>
                    </w:pPr>
                    <w:r w:rsidRPr="003F4080">
                      <w:rPr>
                        <w:rFonts w:ascii="Calibri" w:eastAsia="Calibri" w:hAnsi="Calibri" w:cs="Calibri"/>
                        <w:b/>
                        <w:bCs/>
                        <w:color w:val="BFBFBF"/>
                        <w:lang w:val="pl-PL"/>
                      </w:rPr>
                      <w:t>Departament HIV/AIDS i Światowego Programu WZW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EA6"/>
    <w:multiLevelType w:val="hybridMultilevel"/>
    <w:tmpl w:val="000012DB"/>
    <w:lvl w:ilvl="0" w:tplc="000015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0C"/>
    <w:multiLevelType w:val="hybridMultilevel"/>
    <w:tmpl w:val="00000F3E"/>
    <w:lvl w:ilvl="0" w:tplc="0000009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260C36"/>
    <w:multiLevelType w:val="hybridMultilevel"/>
    <w:tmpl w:val="5C3E41A2"/>
    <w:lvl w:ilvl="0" w:tplc="62EA1570">
      <w:start w:val="1"/>
      <w:numFmt w:val="decimal"/>
      <w:lvlText w:val="%1."/>
      <w:lvlJc w:val="left"/>
      <w:pPr>
        <w:ind w:hanging="226"/>
        <w:jc w:val="right"/>
      </w:pPr>
      <w:rPr>
        <w:rFonts w:ascii="Calibri" w:eastAsia="Calibri" w:hAnsi="Calibri" w:hint="default"/>
        <w:b/>
        <w:bCs/>
        <w:color w:val="0070C0"/>
        <w:spacing w:val="-1"/>
        <w:w w:val="102"/>
        <w:sz w:val="22"/>
        <w:szCs w:val="22"/>
      </w:rPr>
    </w:lvl>
    <w:lvl w:ilvl="1" w:tplc="F08E2BA4">
      <w:start w:val="1"/>
      <w:numFmt w:val="bullet"/>
      <w:lvlText w:val=""/>
      <w:lvlJc w:val="left"/>
      <w:pPr>
        <w:ind w:hanging="340"/>
      </w:pPr>
      <w:rPr>
        <w:rFonts w:ascii="Symbol" w:eastAsia="Symbol" w:hAnsi="Symbol" w:hint="default"/>
        <w:w w:val="103"/>
        <w:sz w:val="20"/>
        <w:szCs w:val="20"/>
      </w:rPr>
    </w:lvl>
    <w:lvl w:ilvl="2" w:tplc="85A0E346">
      <w:start w:val="1"/>
      <w:numFmt w:val="bullet"/>
      <w:lvlText w:val="•"/>
      <w:lvlJc w:val="left"/>
      <w:rPr>
        <w:rFonts w:hint="default"/>
      </w:rPr>
    </w:lvl>
    <w:lvl w:ilvl="3" w:tplc="7E805938">
      <w:start w:val="1"/>
      <w:numFmt w:val="bullet"/>
      <w:lvlText w:val="•"/>
      <w:lvlJc w:val="left"/>
      <w:rPr>
        <w:rFonts w:hint="default"/>
      </w:rPr>
    </w:lvl>
    <w:lvl w:ilvl="4" w:tplc="2E1A199A">
      <w:start w:val="1"/>
      <w:numFmt w:val="bullet"/>
      <w:lvlText w:val="•"/>
      <w:lvlJc w:val="left"/>
      <w:rPr>
        <w:rFonts w:hint="default"/>
      </w:rPr>
    </w:lvl>
    <w:lvl w:ilvl="5" w:tplc="A2E6BFC8">
      <w:start w:val="1"/>
      <w:numFmt w:val="bullet"/>
      <w:lvlText w:val="•"/>
      <w:lvlJc w:val="left"/>
      <w:rPr>
        <w:rFonts w:hint="default"/>
      </w:rPr>
    </w:lvl>
    <w:lvl w:ilvl="6" w:tplc="EE443B46">
      <w:start w:val="1"/>
      <w:numFmt w:val="bullet"/>
      <w:lvlText w:val="•"/>
      <w:lvlJc w:val="left"/>
      <w:rPr>
        <w:rFonts w:hint="default"/>
      </w:rPr>
    </w:lvl>
    <w:lvl w:ilvl="7" w:tplc="63E8109E">
      <w:start w:val="1"/>
      <w:numFmt w:val="bullet"/>
      <w:lvlText w:val="•"/>
      <w:lvlJc w:val="left"/>
      <w:rPr>
        <w:rFonts w:hint="default"/>
      </w:rPr>
    </w:lvl>
    <w:lvl w:ilvl="8" w:tplc="C914BE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F4516B"/>
    <w:multiLevelType w:val="hybridMultilevel"/>
    <w:tmpl w:val="75FCCEDA"/>
    <w:lvl w:ilvl="0" w:tplc="0D886ED8">
      <w:start w:val="1"/>
      <w:numFmt w:val="decimal"/>
      <w:lvlText w:val="%1."/>
      <w:lvlJc w:val="left"/>
      <w:pPr>
        <w:ind w:hanging="336"/>
      </w:pPr>
      <w:rPr>
        <w:rFonts w:ascii="Calibri" w:eastAsia="Calibri" w:hAnsi="Calibri" w:hint="default"/>
        <w:spacing w:val="-2"/>
        <w:w w:val="103"/>
        <w:sz w:val="20"/>
        <w:szCs w:val="20"/>
      </w:rPr>
    </w:lvl>
    <w:lvl w:ilvl="1" w:tplc="B2642390">
      <w:start w:val="1"/>
      <w:numFmt w:val="bullet"/>
      <w:lvlText w:val="•"/>
      <w:lvlJc w:val="left"/>
      <w:rPr>
        <w:rFonts w:hint="default"/>
      </w:rPr>
    </w:lvl>
    <w:lvl w:ilvl="2" w:tplc="A6F6DABC">
      <w:start w:val="1"/>
      <w:numFmt w:val="bullet"/>
      <w:lvlText w:val="•"/>
      <w:lvlJc w:val="left"/>
      <w:rPr>
        <w:rFonts w:hint="default"/>
      </w:rPr>
    </w:lvl>
    <w:lvl w:ilvl="3" w:tplc="FDFC3624">
      <w:start w:val="1"/>
      <w:numFmt w:val="bullet"/>
      <w:lvlText w:val="•"/>
      <w:lvlJc w:val="left"/>
      <w:rPr>
        <w:rFonts w:hint="default"/>
      </w:rPr>
    </w:lvl>
    <w:lvl w:ilvl="4" w:tplc="4EE2B03C">
      <w:start w:val="1"/>
      <w:numFmt w:val="bullet"/>
      <w:lvlText w:val="•"/>
      <w:lvlJc w:val="left"/>
      <w:rPr>
        <w:rFonts w:hint="default"/>
      </w:rPr>
    </w:lvl>
    <w:lvl w:ilvl="5" w:tplc="81AC3DCC">
      <w:start w:val="1"/>
      <w:numFmt w:val="bullet"/>
      <w:lvlText w:val="•"/>
      <w:lvlJc w:val="left"/>
      <w:rPr>
        <w:rFonts w:hint="default"/>
      </w:rPr>
    </w:lvl>
    <w:lvl w:ilvl="6" w:tplc="3CE80EBC">
      <w:start w:val="1"/>
      <w:numFmt w:val="bullet"/>
      <w:lvlText w:val="•"/>
      <w:lvlJc w:val="left"/>
      <w:rPr>
        <w:rFonts w:hint="default"/>
      </w:rPr>
    </w:lvl>
    <w:lvl w:ilvl="7" w:tplc="90B01F7C">
      <w:start w:val="1"/>
      <w:numFmt w:val="bullet"/>
      <w:lvlText w:val="•"/>
      <w:lvlJc w:val="left"/>
      <w:rPr>
        <w:rFonts w:hint="default"/>
      </w:rPr>
    </w:lvl>
    <w:lvl w:ilvl="8" w:tplc="30C2DC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524E1B"/>
    <w:multiLevelType w:val="hybridMultilevel"/>
    <w:tmpl w:val="7408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F5967"/>
    <w:multiLevelType w:val="hybridMultilevel"/>
    <w:tmpl w:val="A7087E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874E1"/>
    <w:multiLevelType w:val="hybridMultilevel"/>
    <w:tmpl w:val="342E4D64"/>
    <w:lvl w:ilvl="0" w:tplc="66F2AB8A">
      <w:start w:val="5"/>
      <w:numFmt w:val="decimal"/>
      <w:lvlText w:val="%1."/>
      <w:lvlJc w:val="left"/>
      <w:pPr>
        <w:ind w:hanging="226"/>
      </w:pPr>
      <w:rPr>
        <w:rFonts w:ascii="Calibri" w:eastAsia="Calibri" w:hAnsi="Calibri" w:hint="default"/>
        <w:b/>
        <w:bCs/>
        <w:color w:val="0070C0"/>
        <w:spacing w:val="-1"/>
        <w:w w:val="102"/>
        <w:sz w:val="22"/>
        <w:szCs w:val="22"/>
      </w:rPr>
    </w:lvl>
    <w:lvl w:ilvl="1" w:tplc="54466C64">
      <w:start w:val="1"/>
      <w:numFmt w:val="bullet"/>
      <w:lvlText w:val="•"/>
      <w:lvlJc w:val="left"/>
      <w:rPr>
        <w:rFonts w:hint="default"/>
      </w:rPr>
    </w:lvl>
    <w:lvl w:ilvl="2" w:tplc="D21AB50C">
      <w:start w:val="1"/>
      <w:numFmt w:val="bullet"/>
      <w:lvlText w:val="•"/>
      <w:lvlJc w:val="left"/>
      <w:rPr>
        <w:rFonts w:hint="default"/>
      </w:rPr>
    </w:lvl>
    <w:lvl w:ilvl="3" w:tplc="0C6E4710">
      <w:start w:val="1"/>
      <w:numFmt w:val="bullet"/>
      <w:lvlText w:val="•"/>
      <w:lvlJc w:val="left"/>
      <w:rPr>
        <w:rFonts w:hint="default"/>
      </w:rPr>
    </w:lvl>
    <w:lvl w:ilvl="4" w:tplc="997EEF16">
      <w:start w:val="1"/>
      <w:numFmt w:val="bullet"/>
      <w:lvlText w:val="•"/>
      <w:lvlJc w:val="left"/>
      <w:rPr>
        <w:rFonts w:hint="default"/>
      </w:rPr>
    </w:lvl>
    <w:lvl w:ilvl="5" w:tplc="E7346044">
      <w:start w:val="1"/>
      <w:numFmt w:val="bullet"/>
      <w:lvlText w:val="•"/>
      <w:lvlJc w:val="left"/>
      <w:rPr>
        <w:rFonts w:hint="default"/>
      </w:rPr>
    </w:lvl>
    <w:lvl w:ilvl="6" w:tplc="97FE84FC">
      <w:start w:val="1"/>
      <w:numFmt w:val="bullet"/>
      <w:lvlText w:val="•"/>
      <w:lvlJc w:val="left"/>
      <w:rPr>
        <w:rFonts w:hint="default"/>
      </w:rPr>
    </w:lvl>
    <w:lvl w:ilvl="7" w:tplc="2D3A5C5A">
      <w:start w:val="1"/>
      <w:numFmt w:val="bullet"/>
      <w:lvlText w:val="•"/>
      <w:lvlJc w:val="left"/>
      <w:rPr>
        <w:rFonts w:hint="default"/>
      </w:rPr>
    </w:lvl>
    <w:lvl w:ilvl="8" w:tplc="4B38F24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F8"/>
    <w:rsid w:val="000129F0"/>
    <w:rsid w:val="000173BF"/>
    <w:rsid w:val="00092D1E"/>
    <w:rsid w:val="00095D3A"/>
    <w:rsid w:val="000A336C"/>
    <w:rsid w:val="000B4E73"/>
    <w:rsid w:val="000E4876"/>
    <w:rsid w:val="000F22BA"/>
    <w:rsid w:val="0012364F"/>
    <w:rsid w:val="00131957"/>
    <w:rsid w:val="00134C15"/>
    <w:rsid w:val="001548D9"/>
    <w:rsid w:val="001925DF"/>
    <w:rsid w:val="001C207A"/>
    <w:rsid w:val="001C6D55"/>
    <w:rsid w:val="001E3661"/>
    <w:rsid w:val="001F2443"/>
    <w:rsid w:val="00211A34"/>
    <w:rsid w:val="00221988"/>
    <w:rsid w:val="00292D9E"/>
    <w:rsid w:val="002E2FAF"/>
    <w:rsid w:val="002F55DA"/>
    <w:rsid w:val="003012EE"/>
    <w:rsid w:val="003D18A1"/>
    <w:rsid w:val="003D3625"/>
    <w:rsid w:val="003F4080"/>
    <w:rsid w:val="00441497"/>
    <w:rsid w:val="004542DE"/>
    <w:rsid w:val="004F58F0"/>
    <w:rsid w:val="005016B2"/>
    <w:rsid w:val="00503BF8"/>
    <w:rsid w:val="00526AD4"/>
    <w:rsid w:val="005634BE"/>
    <w:rsid w:val="00567C6E"/>
    <w:rsid w:val="00594D0D"/>
    <w:rsid w:val="005A002C"/>
    <w:rsid w:val="005C112A"/>
    <w:rsid w:val="005C5156"/>
    <w:rsid w:val="005C5D46"/>
    <w:rsid w:val="005D2E79"/>
    <w:rsid w:val="005F29BB"/>
    <w:rsid w:val="00602810"/>
    <w:rsid w:val="00637337"/>
    <w:rsid w:val="00686226"/>
    <w:rsid w:val="006C685E"/>
    <w:rsid w:val="006E3D81"/>
    <w:rsid w:val="007040F3"/>
    <w:rsid w:val="00735431"/>
    <w:rsid w:val="007B008A"/>
    <w:rsid w:val="007B1CC9"/>
    <w:rsid w:val="007F3B25"/>
    <w:rsid w:val="00892ADC"/>
    <w:rsid w:val="008E1607"/>
    <w:rsid w:val="008F30C3"/>
    <w:rsid w:val="00912180"/>
    <w:rsid w:val="0096661B"/>
    <w:rsid w:val="00981172"/>
    <w:rsid w:val="00981414"/>
    <w:rsid w:val="009F2E1B"/>
    <w:rsid w:val="00A24F94"/>
    <w:rsid w:val="00A27468"/>
    <w:rsid w:val="00A53213"/>
    <w:rsid w:val="00A76B7D"/>
    <w:rsid w:val="00AD35CB"/>
    <w:rsid w:val="00AD5C57"/>
    <w:rsid w:val="00AE483D"/>
    <w:rsid w:val="00B72FF9"/>
    <w:rsid w:val="00B82BA5"/>
    <w:rsid w:val="00B96F64"/>
    <w:rsid w:val="00BD1F01"/>
    <w:rsid w:val="00C47DD0"/>
    <w:rsid w:val="00C5249B"/>
    <w:rsid w:val="00C84316"/>
    <w:rsid w:val="00C960A3"/>
    <w:rsid w:val="00CC1D70"/>
    <w:rsid w:val="00D31035"/>
    <w:rsid w:val="00D500AF"/>
    <w:rsid w:val="00D940C5"/>
    <w:rsid w:val="00DE64F0"/>
    <w:rsid w:val="00E326A5"/>
    <w:rsid w:val="00E33C9A"/>
    <w:rsid w:val="00EA0E81"/>
    <w:rsid w:val="00EA5157"/>
    <w:rsid w:val="00EC1D23"/>
    <w:rsid w:val="00ED0DDD"/>
    <w:rsid w:val="00F2291E"/>
    <w:rsid w:val="00F4343F"/>
    <w:rsid w:val="00FD398A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BCAE43"/>
  <w15:docId w15:val="{40AAF155-22B0-47EC-BC73-5DCDA64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4"/>
      <w:outlineLvl w:val="0"/>
    </w:pPr>
    <w:rPr>
      <w:rFonts w:ascii="Calibri" w:eastAsia="Calibri" w:hAnsi="Calibri"/>
      <w:b/>
      <w:bCs/>
      <w:sz w:val="34"/>
      <w:szCs w:val="34"/>
    </w:rPr>
  </w:style>
  <w:style w:type="paragraph" w:styleId="Nagwek2">
    <w:name w:val="heading 2"/>
    <w:basedOn w:val="Normalny"/>
    <w:uiPriority w:val="1"/>
    <w:qFormat/>
    <w:pPr>
      <w:ind w:left="380" w:hanging="226"/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uiPriority w:val="1"/>
    <w:qFormat/>
    <w:pPr>
      <w:ind w:left="154"/>
      <w:outlineLvl w:val="2"/>
    </w:pPr>
    <w:rPr>
      <w:rFonts w:ascii="Calibri" w:eastAsia="Calibri" w:hAnsi="Calibri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2" w:hanging="340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4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080"/>
  </w:style>
  <w:style w:type="paragraph" w:styleId="Stopka">
    <w:name w:val="footer"/>
    <w:basedOn w:val="Normalny"/>
    <w:link w:val="StopkaZnak"/>
    <w:uiPriority w:val="99"/>
    <w:unhideWhenUsed/>
    <w:rsid w:val="003F4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0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1F0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149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0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0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ldhepatitisday.org/suppor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28D0A5-9EC2-442B-8F4B-39946F2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1938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WorldHepatitisDay2015-AdvNote-final.docx</vt:lpstr>
      <vt:lpstr>Microsoft Word - WorldHepatitisDay2015-AdvNote-final.docx</vt:lpstr>
    </vt:vector>
  </TitlesOfParts>
  <Company>Microsoft</Company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WorldHepatitisDay2015-AdvNote-final.docx</dc:title>
  <dc:creator>namjilsurent</dc:creator>
  <cp:lastModifiedBy>Wróbel Monika</cp:lastModifiedBy>
  <cp:revision>4</cp:revision>
  <dcterms:created xsi:type="dcterms:W3CDTF">2015-07-27T12:16:00Z</dcterms:created>
  <dcterms:modified xsi:type="dcterms:W3CDTF">2015-07-27T13:40:00Z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2015-07-05T00:00:00Z</vt:filetime>
  </property>
</Properties>
</file>